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418" w:rsidRPr="00837158" w:rsidRDefault="00F840EF" w:rsidP="00837158">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837158">
        <w:rPr>
          <w:rFonts w:ascii="Times New Roman" w:hAnsi="Times New Roman" w:cs="Times New Roman"/>
          <w:b/>
          <w:bCs/>
          <w:color w:val="000000" w:themeColor="text1"/>
          <w:sz w:val="28"/>
          <w:szCs w:val="28"/>
        </w:rPr>
        <w:t xml:space="preserve">Анализ выявляемых </w:t>
      </w:r>
      <w:r w:rsidR="00717082" w:rsidRPr="00837158">
        <w:rPr>
          <w:rFonts w:ascii="Times New Roman" w:hAnsi="Times New Roman" w:cs="Times New Roman"/>
          <w:b/>
          <w:bCs/>
          <w:color w:val="000000" w:themeColor="text1"/>
          <w:sz w:val="28"/>
          <w:szCs w:val="28"/>
        </w:rPr>
        <w:t xml:space="preserve">Липецким УФАС России </w:t>
      </w:r>
      <w:r w:rsidRPr="00837158">
        <w:rPr>
          <w:rFonts w:ascii="Times New Roman" w:hAnsi="Times New Roman" w:cs="Times New Roman"/>
          <w:b/>
          <w:bCs/>
          <w:color w:val="000000" w:themeColor="text1"/>
          <w:sz w:val="28"/>
          <w:szCs w:val="28"/>
        </w:rPr>
        <w:t xml:space="preserve">нарушений </w:t>
      </w:r>
      <w:r w:rsidR="00825193" w:rsidRPr="00837158">
        <w:rPr>
          <w:rFonts w:ascii="Times New Roman" w:hAnsi="Times New Roman" w:cs="Times New Roman"/>
          <w:b/>
          <w:bCs/>
          <w:color w:val="000000" w:themeColor="text1"/>
          <w:sz w:val="28"/>
          <w:szCs w:val="28"/>
        </w:rPr>
        <w:t xml:space="preserve">обязательных требований </w:t>
      </w:r>
      <w:proofErr w:type="gramStart"/>
      <w:r w:rsidRPr="00837158">
        <w:rPr>
          <w:rFonts w:ascii="Times New Roman" w:hAnsi="Times New Roman" w:cs="Times New Roman"/>
          <w:b/>
          <w:bCs/>
          <w:color w:val="000000" w:themeColor="text1"/>
          <w:sz w:val="28"/>
          <w:szCs w:val="28"/>
        </w:rPr>
        <w:t>законодательства  о</w:t>
      </w:r>
      <w:proofErr w:type="gramEnd"/>
      <w:r w:rsidRPr="00837158">
        <w:rPr>
          <w:rFonts w:ascii="Times New Roman" w:hAnsi="Times New Roman" w:cs="Times New Roman"/>
          <w:b/>
          <w:bCs/>
          <w:color w:val="000000" w:themeColor="text1"/>
          <w:sz w:val="28"/>
          <w:szCs w:val="28"/>
        </w:rPr>
        <w:t xml:space="preserve"> контрактной системе </w:t>
      </w:r>
      <w:r w:rsidR="00717082" w:rsidRPr="00837158">
        <w:rPr>
          <w:rFonts w:ascii="Times New Roman" w:hAnsi="Times New Roman" w:cs="Times New Roman"/>
          <w:b/>
          <w:bCs/>
          <w:color w:val="000000" w:themeColor="text1"/>
          <w:sz w:val="28"/>
          <w:szCs w:val="28"/>
        </w:rPr>
        <w:t>в сфере закупок товаров, работ</w:t>
      </w:r>
      <w:r w:rsidR="00825193" w:rsidRPr="00837158">
        <w:rPr>
          <w:rFonts w:ascii="Times New Roman" w:hAnsi="Times New Roman" w:cs="Times New Roman"/>
          <w:b/>
          <w:bCs/>
          <w:color w:val="000000" w:themeColor="text1"/>
          <w:sz w:val="28"/>
          <w:szCs w:val="28"/>
        </w:rPr>
        <w:t>,</w:t>
      </w:r>
      <w:r w:rsidR="00717082" w:rsidRPr="00837158">
        <w:rPr>
          <w:rFonts w:ascii="Times New Roman" w:hAnsi="Times New Roman" w:cs="Times New Roman"/>
          <w:b/>
          <w:bCs/>
          <w:color w:val="000000" w:themeColor="text1"/>
          <w:sz w:val="28"/>
          <w:szCs w:val="28"/>
        </w:rPr>
        <w:t xml:space="preserve"> </w:t>
      </w:r>
      <w:r w:rsidR="00825193" w:rsidRPr="00837158">
        <w:rPr>
          <w:rFonts w:ascii="Times New Roman" w:hAnsi="Times New Roman" w:cs="Times New Roman"/>
          <w:b/>
          <w:bCs/>
          <w:color w:val="000000" w:themeColor="text1"/>
          <w:sz w:val="28"/>
          <w:szCs w:val="28"/>
        </w:rPr>
        <w:t>у</w:t>
      </w:r>
      <w:r w:rsidR="00717082" w:rsidRPr="00837158">
        <w:rPr>
          <w:rFonts w:ascii="Times New Roman" w:hAnsi="Times New Roman" w:cs="Times New Roman"/>
          <w:b/>
          <w:bCs/>
          <w:color w:val="000000" w:themeColor="text1"/>
          <w:sz w:val="28"/>
          <w:szCs w:val="28"/>
        </w:rPr>
        <w:t xml:space="preserve">слуг </w:t>
      </w:r>
    </w:p>
    <w:p w:rsidR="00A629F8" w:rsidRPr="00837158" w:rsidRDefault="00A629F8" w:rsidP="00837158">
      <w:pPr>
        <w:pStyle w:val="a4"/>
        <w:ind w:firstLine="709"/>
        <w:jc w:val="center"/>
        <w:rPr>
          <w:b/>
          <w:color w:val="000000" w:themeColor="text1"/>
          <w:sz w:val="28"/>
          <w:szCs w:val="28"/>
        </w:rPr>
      </w:pPr>
    </w:p>
    <w:p w:rsidR="004934B6" w:rsidRPr="00837158" w:rsidRDefault="004934B6" w:rsidP="008371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7158">
        <w:rPr>
          <w:rFonts w:ascii="Times New Roman" w:hAnsi="Times New Roman" w:cs="Times New Roman"/>
          <w:color w:val="000000" w:themeColor="text1"/>
          <w:sz w:val="28"/>
          <w:szCs w:val="28"/>
        </w:rPr>
        <w:t xml:space="preserve">Закон о контрактной системе был принят в том числе и в целях повышения эффективности осуществления закупок товаров, работ, услуг. </w:t>
      </w:r>
    </w:p>
    <w:p w:rsidR="004934B6" w:rsidRPr="00837158" w:rsidRDefault="004934B6" w:rsidP="008371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7158">
        <w:rPr>
          <w:rFonts w:ascii="Times New Roman" w:hAnsi="Times New Roman" w:cs="Times New Roman"/>
          <w:color w:val="000000" w:themeColor="text1"/>
          <w:sz w:val="28"/>
          <w:szCs w:val="28"/>
        </w:rPr>
        <w:t>Закон о контрактной системе для реализации данной цели устанавливает принципы контрактной системы в сфере закупок, среди которых немаловажное значение имеет принцип ответственности за результативность обеспечения государственных и муниципальных нужд, эффективность осуществления закупок.</w:t>
      </w:r>
    </w:p>
    <w:p w:rsidR="004934B6" w:rsidRPr="00837158" w:rsidRDefault="004934B6" w:rsidP="008371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7158">
        <w:rPr>
          <w:rFonts w:ascii="Times New Roman" w:hAnsi="Times New Roman" w:cs="Times New Roman"/>
          <w:color w:val="000000" w:themeColor="text1"/>
          <w:sz w:val="28"/>
          <w:szCs w:val="28"/>
        </w:rPr>
        <w:t>Согласно Закону о контрактной системе принцип эффективности заключается в достижении заданных результатов обеспечения государственных и муниципальных нужд государственными органами, органами управления государственными внебюджетными фондами, муниципальными органами, казенными учреждениями, иными юридическими лицами при планировании и осуществлении закупок.</w:t>
      </w:r>
    </w:p>
    <w:p w:rsidR="004934B6" w:rsidRPr="00837158" w:rsidRDefault="004934B6" w:rsidP="00837158">
      <w:pPr>
        <w:pStyle w:val="a4"/>
        <w:ind w:firstLine="709"/>
        <w:jc w:val="both"/>
        <w:rPr>
          <w:color w:val="000000" w:themeColor="text1"/>
          <w:sz w:val="28"/>
          <w:szCs w:val="28"/>
        </w:rPr>
      </w:pPr>
      <w:r w:rsidRPr="00837158">
        <w:rPr>
          <w:color w:val="000000" w:themeColor="text1"/>
          <w:sz w:val="28"/>
          <w:szCs w:val="28"/>
        </w:rPr>
        <w:t xml:space="preserve">Статьей 8 Закона о контрактной </w:t>
      </w:r>
      <w:proofErr w:type="gramStart"/>
      <w:r w:rsidRPr="00837158">
        <w:rPr>
          <w:color w:val="000000" w:themeColor="text1"/>
          <w:sz w:val="28"/>
          <w:szCs w:val="28"/>
        </w:rPr>
        <w:t>системе  установлен</w:t>
      </w:r>
      <w:proofErr w:type="gramEnd"/>
      <w:r w:rsidRPr="00837158">
        <w:rPr>
          <w:color w:val="000000" w:themeColor="text1"/>
          <w:sz w:val="28"/>
          <w:szCs w:val="28"/>
        </w:rPr>
        <w:t xml:space="preserve"> запрет на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460F4F" w:rsidRPr="00837158" w:rsidRDefault="00A03C48" w:rsidP="00837158">
      <w:pPr>
        <w:pStyle w:val="a4"/>
        <w:ind w:firstLine="709"/>
        <w:jc w:val="both"/>
        <w:rPr>
          <w:bCs/>
          <w:color w:val="000000" w:themeColor="text1"/>
          <w:sz w:val="28"/>
          <w:szCs w:val="28"/>
        </w:rPr>
      </w:pPr>
      <w:r w:rsidRPr="00837158">
        <w:rPr>
          <w:color w:val="000000" w:themeColor="text1"/>
          <w:sz w:val="28"/>
          <w:szCs w:val="28"/>
        </w:rPr>
        <w:t xml:space="preserve">Нарушения требований законодательства о </w:t>
      </w:r>
      <w:r w:rsidRPr="00837158">
        <w:rPr>
          <w:bCs/>
          <w:color w:val="000000" w:themeColor="text1"/>
          <w:sz w:val="28"/>
          <w:szCs w:val="28"/>
        </w:rPr>
        <w:t>контрактной системе в сфере закупок товаров, работ, услуг устанавливаются при рассмотрении жалоб, проведении плановых и внеплановых проверок.</w:t>
      </w:r>
    </w:p>
    <w:p w:rsidR="00A03C48" w:rsidRPr="00837158" w:rsidRDefault="00DB18F9" w:rsidP="00837158">
      <w:pPr>
        <w:pStyle w:val="a4"/>
        <w:ind w:firstLine="709"/>
        <w:jc w:val="both"/>
        <w:rPr>
          <w:bCs/>
          <w:color w:val="000000" w:themeColor="text1"/>
          <w:sz w:val="28"/>
          <w:szCs w:val="28"/>
        </w:rPr>
      </w:pPr>
      <w:r w:rsidRPr="00837158">
        <w:rPr>
          <w:bCs/>
          <w:color w:val="000000" w:themeColor="text1"/>
          <w:sz w:val="28"/>
          <w:szCs w:val="28"/>
        </w:rPr>
        <w:t xml:space="preserve">При этом, как </w:t>
      </w:r>
      <w:proofErr w:type="gramStart"/>
      <w:r w:rsidRPr="00837158">
        <w:rPr>
          <w:bCs/>
          <w:color w:val="000000" w:themeColor="text1"/>
          <w:sz w:val="28"/>
          <w:szCs w:val="28"/>
        </w:rPr>
        <w:t>показывает  анализ</w:t>
      </w:r>
      <w:proofErr w:type="gramEnd"/>
      <w:r w:rsidRPr="00837158">
        <w:rPr>
          <w:bCs/>
          <w:color w:val="000000" w:themeColor="text1"/>
          <w:sz w:val="28"/>
          <w:szCs w:val="28"/>
        </w:rPr>
        <w:t xml:space="preserve"> </w:t>
      </w:r>
      <w:r w:rsidR="00935DB0" w:rsidRPr="00837158">
        <w:rPr>
          <w:bCs/>
          <w:color w:val="000000" w:themeColor="text1"/>
          <w:sz w:val="28"/>
          <w:szCs w:val="28"/>
        </w:rPr>
        <w:t xml:space="preserve">поступающих жалоб, их количество </w:t>
      </w:r>
      <w:r w:rsidR="00F9622B">
        <w:rPr>
          <w:bCs/>
          <w:color w:val="000000" w:themeColor="text1"/>
          <w:sz w:val="28"/>
          <w:szCs w:val="28"/>
        </w:rPr>
        <w:t>не снижается</w:t>
      </w:r>
      <w:r w:rsidR="00935DB0" w:rsidRPr="00837158">
        <w:rPr>
          <w:bCs/>
          <w:color w:val="000000" w:themeColor="text1"/>
          <w:sz w:val="28"/>
          <w:szCs w:val="28"/>
        </w:rPr>
        <w:t>.</w:t>
      </w:r>
    </w:p>
    <w:p w:rsidR="00935DB0" w:rsidRPr="00837158" w:rsidRDefault="00935DB0" w:rsidP="00837158">
      <w:pPr>
        <w:pStyle w:val="a4"/>
        <w:ind w:firstLine="709"/>
        <w:jc w:val="both"/>
        <w:rPr>
          <w:bCs/>
          <w:color w:val="000000" w:themeColor="text1"/>
          <w:sz w:val="28"/>
          <w:szCs w:val="28"/>
        </w:rPr>
      </w:pPr>
      <w:r w:rsidRPr="00837158">
        <w:rPr>
          <w:bCs/>
          <w:color w:val="000000" w:themeColor="text1"/>
          <w:sz w:val="28"/>
          <w:szCs w:val="28"/>
        </w:rPr>
        <w:t xml:space="preserve">Так, в 1 полугодии 2017 в Липецкое УФАС России </w:t>
      </w:r>
      <w:proofErr w:type="gramStart"/>
      <w:r w:rsidRPr="00837158">
        <w:rPr>
          <w:bCs/>
          <w:color w:val="000000" w:themeColor="text1"/>
          <w:sz w:val="28"/>
          <w:szCs w:val="28"/>
        </w:rPr>
        <w:t>поступило  186</w:t>
      </w:r>
      <w:proofErr w:type="gramEnd"/>
      <w:r w:rsidRPr="00837158">
        <w:rPr>
          <w:bCs/>
          <w:color w:val="000000" w:themeColor="text1"/>
          <w:sz w:val="28"/>
          <w:szCs w:val="28"/>
        </w:rPr>
        <w:t xml:space="preserve"> жалоб, а за истекшие 2 месяца 3 квартала  - 114.</w:t>
      </w:r>
      <w:r w:rsidR="007C7161" w:rsidRPr="00837158">
        <w:rPr>
          <w:bCs/>
          <w:color w:val="000000" w:themeColor="text1"/>
          <w:sz w:val="28"/>
          <w:szCs w:val="28"/>
        </w:rPr>
        <w:t xml:space="preserve"> </w:t>
      </w:r>
    </w:p>
    <w:p w:rsidR="00935DB0" w:rsidRPr="00837158" w:rsidRDefault="007C7161" w:rsidP="00837158">
      <w:pPr>
        <w:pStyle w:val="a4"/>
        <w:ind w:firstLine="709"/>
        <w:jc w:val="both"/>
        <w:rPr>
          <w:bCs/>
          <w:color w:val="000000" w:themeColor="text1"/>
          <w:sz w:val="28"/>
          <w:szCs w:val="28"/>
        </w:rPr>
      </w:pPr>
      <w:r w:rsidRPr="00837158">
        <w:rPr>
          <w:bCs/>
          <w:color w:val="000000" w:themeColor="text1"/>
          <w:sz w:val="28"/>
          <w:szCs w:val="28"/>
        </w:rPr>
        <w:t xml:space="preserve">Внеплановые проверки проводятся на основании обращений, содержащих признаки нарушения </w:t>
      </w:r>
      <w:r w:rsidRPr="00837158">
        <w:rPr>
          <w:color w:val="000000" w:themeColor="text1"/>
          <w:sz w:val="28"/>
          <w:szCs w:val="28"/>
        </w:rPr>
        <w:t xml:space="preserve">законодательства о </w:t>
      </w:r>
      <w:r w:rsidRPr="00837158">
        <w:rPr>
          <w:bCs/>
          <w:color w:val="000000" w:themeColor="text1"/>
          <w:sz w:val="28"/>
          <w:szCs w:val="28"/>
        </w:rPr>
        <w:t>контрактной системе в сфере закупок товаров, работ, услуг, и их количество в 1 полугодии 2017 составило 24.</w:t>
      </w:r>
    </w:p>
    <w:p w:rsidR="00A03C48" w:rsidRPr="00837158" w:rsidRDefault="00FD4CAE" w:rsidP="00837158">
      <w:pPr>
        <w:pStyle w:val="a4"/>
        <w:ind w:firstLine="709"/>
        <w:jc w:val="both"/>
        <w:rPr>
          <w:bCs/>
          <w:color w:val="000000" w:themeColor="text1"/>
          <w:sz w:val="28"/>
          <w:szCs w:val="28"/>
        </w:rPr>
      </w:pPr>
      <w:r w:rsidRPr="00837158">
        <w:rPr>
          <w:bCs/>
          <w:color w:val="000000" w:themeColor="text1"/>
          <w:sz w:val="28"/>
          <w:szCs w:val="28"/>
        </w:rPr>
        <w:t>По сравнению с прошлыми годами в 2017 году основное количество жалоб поступает на положения закупочных документаций, в частности аукционных.</w:t>
      </w:r>
    </w:p>
    <w:p w:rsidR="00FD4CAE" w:rsidRPr="00837158" w:rsidRDefault="007C5FD9" w:rsidP="00837158">
      <w:pPr>
        <w:pStyle w:val="a4"/>
        <w:ind w:firstLine="709"/>
        <w:jc w:val="both"/>
        <w:rPr>
          <w:bCs/>
          <w:color w:val="000000" w:themeColor="text1"/>
          <w:sz w:val="28"/>
          <w:szCs w:val="28"/>
        </w:rPr>
      </w:pPr>
      <w:r w:rsidRPr="00837158">
        <w:rPr>
          <w:bCs/>
          <w:color w:val="000000" w:themeColor="text1"/>
          <w:sz w:val="28"/>
          <w:szCs w:val="28"/>
        </w:rPr>
        <w:t xml:space="preserve">Тем не менее, несмотря на большое количество жалоб, отмечается </w:t>
      </w:r>
      <w:proofErr w:type="gramStart"/>
      <w:r w:rsidRPr="00837158">
        <w:rPr>
          <w:bCs/>
          <w:color w:val="000000" w:themeColor="text1"/>
          <w:sz w:val="28"/>
          <w:szCs w:val="28"/>
        </w:rPr>
        <w:t>качество  подготовки</w:t>
      </w:r>
      <w:proofErr w:type="gramEnd"/>
      <w:r w:rsidRPr="00837158">
        <w:rPr>
          <w:bCs/>
          <w:color w:val="000000" w:themeColor="text1"/>
          <w:sz w:val="28"/>
          <w:szCs w:val="28"/>
        </w:rPr>
        <w:t xml:space="preserve"> заказчика</w:t>
      </w:r>
      <w:r w:rsidR="00372B5E" w:rsidRPr="00837158">
        <w:rPr>
          <w:bCs/>
          <w:color w:val="000000" w:themeColor="text1"/>
          <w:sz w:val="28"/>
          <w:szCs w:val="28"/>
        </w:rPr>
        <w:t>ми</w:t>
      </w:r>
      <w:r w:rsidRPr="00837158">
        <w:rPr>
          <w:bCs/>
          <w:color w:val="000000" w:themeColor="text1"/>
          <w:sz w:val="28"/>
          <w:szCs w:val="28"/>
        </w:rPr>
        <w:t xml:space="preserve"> закупочных документаций, о чем говорит  признание </w:t>
      </w:r>
      <w:r w:rsidR="00372B5E" w:rsidRPr="00837158">
        <w:rPr>
          <w:bCs/>
          <w:color w:val="000000" w:themeColor="text1"/>
          <w:sz w:val="28"/>
          <w:szCs w:val="28"/>
        </w:rPr>
        <w:t xml:space="preserve"> необоснованными 60 % рассмотренных в </w:t>
      </w:r>
      <w:proofErr w:type="spellStart"/>
      <w:r w:rsidR="00372B5E" w:rsidRPr="00837158">
        <w:rPr>
          <w:bCs/>
          <w:color w:val="000000" w:themeColor="text1"/>
          <w:sz w:val="28"/>
          <w:szCs w:val="28"/>
        </w:rPr>
        <w:t>1</w:t>
      </w:r>
      <w:proofErr w:type="spellEnd"/>
      <w:r w:rsidR="00372B5E" w:rsidRPr="00837158">
        <w:rPr>
          <w:bCs/>
          <w:color w:val="000000" w:themeColor="text1"/>
          <w:sz w:val="28"/>
          <w:szCs w:val="28"/>
        </w:rPr>
        <w:t xml:space="preserve"> полугодии 2017  </w:t>
      </w:r>
      <w:r w:rsidRPr="00837158">
        <w:rPr>
          <w:bCs/>
          <w:color w:val="000000" w:themeColor="text1"/>
          <w:sz w:val="28"/>
          <w:szCs w:val="28"/>
        </w:rPr>
        <w:t xml:space="preserve"> жалоб. </w:t>
      </w:r>
    </w:p>
    <w:p w:rsidR="00A03C48" w:rsidRPr="00837158" w:rsidRDefault="00BC78D2" w:rsidP="00837158">
      <w:pPr>
        <w:pStyle w:val="a4"/>
        <w:ind w:firstLine="709"/>
        <w:jc w:val="both"/>
        <w:rPr>
          <w:color w:val="000000" w:themeColor="text1"/>
          <w:sz w:val="28"/>
          <w:szCs w:val="28"/>
        </w:rPr>
      </w:pPr>
      <w:r w:rsidRPr="00837158">
        <w:rPr>
          <w:color w:val="000000" w:themeColor="text1"/>
          <w:sz w:val="28"/>
          <w:szCs w:val="28"/>
        </w:rPr>
        <w:t xml:space="preserve">Вместе с тем, в настоящее время </w:t>
      </w:r>
      <w:r w:rsidR="00CE24E3" w:rsidRPr="00837158">
        <w:rPr>
          <w:color w:val="000000" w:themeColor="text1"/>
          <w:sz w:val="28"/>
          <w:szCs w:val="28"/>
        </w:rPr>
        <w:t>остается остр</w:t>
      </w:r>
      <w:r w:rsidR="000023EB" w:rsidRPr="00837158">
        <w:rPr>
          <w:color w:val="000000" w:themeColor="text1"/>
          <w:sz w:val="28"/>
          <w:szCs w:val="28"/>
        </w:rPr>
        <w:t>ой</w:t>
      </w:r>
      <w:r w:rsidR="00CE24E3" w:rsidRPr="00837158">
        <w:rPr>
          <w:color w:val="000000" w:themeColor="text1"/>
          <w:sz w:val="28"/>
          <w:szCs w:val="28"/>
        </w:rPr>
        <w:t xml:space="preserve"> </w:t>
      </w:r>
      <w:proofErr w:type="gramStart"/>
      <w:r w:rsidR="000023EB" w:rsidRPr="00837158">
        <w:rPr>
          <w:color w:val="000000" w:themeColor="text1"/>
          <w:sz w:val="28"/>
          <w:szCs w:val="28"/>
        </w:rPr>
        <w:t xml:space="preserve">проблема </w:t>
      </w:r>
      <w:r w:rsidR="00CE24E3" w:rsidRPr="00837158">
        <w:rPr>
          <w:color w:val="000000" w:themeColor="text1"/>
          <w:sz w:val="28"/>
          <w:szCs w:val="28"/>
        </w:rPr>
        <w:t xml:space="preserve"> соблюдени</w:t>
      </w:r>
      <w:r w:rsidR="000023EB" w:rsidRPr="00837158">
        <w:rPr>
          <w:color w:val="000000" w:themeColor="text1"/>
          <w:sz w:val="28"/>
          <w:szCs w:val="28"/>
        </w:rPr>
        <w:t>я</w:t>
      </w:r>
      <w:proofErr w:type="gramEnd"/>
      <w:r w:rsidR="00CE24E3" w:rsidRPr="00837158">
        <w:rPr>
          <w:color w:val="000000" w:themeColor="text1"/>
          <w:sz w:val="28"/>
          <w:szCs w:val="28"/>
        </w:rPr>
        <w:t xml:space="preserve"> заказчиками требований к составлению  инструкции по заполнению заявок.</w:t>
      </w:r>
    </w:p>
    <w:p w:rsidR="000023EB" w:rsidRPr="00837158" w:rsidRDefault="000023EB" w:rsidP="00837158">
      <w:pPr>
        <w:pStyle w:val="a4"/>
        <w:ind w:firstLine="709"/>
        <w:jc w:val="both"/>
        <w:rPr>
          <w:color w:val="000000" w:themeColor="text1"/>
          <w:sz w:val="28"/>
          <w:szCs w:val="28"/>
        </w:rPr>
      </w:pPr>
      <w:r w:rsidRPr="00837158">
        <w:rPr>
          <w:color w:val="000000" w:themeColor="text1"/>
          <w:sz w:val="28"/>
          <w:szCs w:val="28"/>
        </w:rPr>
        <w:t xml:space="preserve">В частности, выявляются нарушения, связанные </w:t>
      </w:r>
      <w:proofErr w:type="gramStart"/>
      <w:r w:rsidRPr="00837158">
        <w:rPr>
          <w:color w:val="000000" w:themeColor="text1"/>
          <w:sz w:val="28"/>
          <w:szCs w:val="28"/>
        </w:rPr>
        <w:t>с  наличием</w:t>
      </w:r>
      <w:proofErr w:type="gramEnd"/>
      <w:r w:rsidRPr="00837158">
        <w:rPr>
          <w:color w:val="000000" w:themeColor="text1"/>
          <w:sz w:val="28"/>
          <w:szCs w:val="28"/>
        </w:rPr>
        <w:t xml:space="preserve"> в закупочных документациях  инструкций по  заполнению заявок, которые    построены таким образом, что  не допускают возможности заполнения заявки без учета положений такой инструкции. </w:t>
      </w:r>
      <w:proofErr w:type="gramStart"/>
      <w:r w:rsidRPr="00837158">
        <w:rPr>
          <w:color w:val="000000" w:themeColor="text1"/>
          <w:sz w:val="28"/>
          <w:szCs w:val="28"/>
        </w:rPr>
        <w:t>Так,  например</w:t>
      </w:r>
      <w:proofErr w:type="gramEnd"/>
      <w:r w:rsidRPr="00837158">
        <w:rPr>
          <w:color w:val="000000" w:themeColor="text1"/>
          <w:sz w:val="28"/>
          <w:szCs w:val="28"/>
        </w:rPr>
        <w:t xml:space="preserve">,  в инструкции указано: «Знак «,» между перечислением нескольких значений с указанием в последнем значении союза «и»,  означает, что участнику закупки необходимо предоставить все </w:t>
      </w:r>
      <w:r w:rsidRPr="00837158">
        <w:rPr>
          <w:color w:val="000000" w:themeColor="text1"/>
          <w:sz w:val="28"/>
          <w:szCs w:val="28"/>
        </w:rPr>
        <w:lastRenderedPageBreak/>
        <w:t>перечисленные заказчиком значения. Знак «,» между перечислением нескольких значений с указанием в последнем значении союза «или</w:t>
      </w:r>
      <w:proofErr w:type="gramStart"/>
      <w:r w:rsidRPr="00837158">
        <w:rPr>
          <w:color w:val="000000" w:themeColor="text1"/>
          <w:sz w:val="28"/>
          <w:szCs w:val="28"/>
        </w:rPr>
        <w:t>»,  означает</w:t>
      </w:r>
      <w:proofErr w:type="gramEnd"/>
      <w:r w:rsidRPr="00837158">
        <w:rPr>
          <w:color w:val="000000" w:themeColor="text1"/>
          <w:sz w:val="28"/>
          <w:szCs w:val="28"/>
        </w:rPr>
        <w:t>, что участнику закупки необходимо указать одно из перечисленных заказчиком значений.».</w:t>
      </w:r>
    </w:p>
    <w:p w:rsidR="00CE24E3" w:rsidRPr="00837158" w:rsidRDefault="002357D8" w:rsidP="00837158">
      <w:pPr>
        <w:pStyle w:val="a4"/>
        <w:ind w:firstLine="709"/>
        <w:jc w:val="both"/>
        <w:rPr>
          <w:color w:val="000000" w:themeColor="text1"/>
          <w:sz w:val="28"/>
          <w:szCs w:val="28"/>
        </w:rPr>
      </w:pPr>
      <w:r w:rsidRPr="00837158">
        <w:rPr>
          <w:color w:val="000000" w:themeColor="text1"/>
          <w:sz w:val="28"/>
          <w:szCs w:val="28"/>
        </w:rPr>
        <w:t>Более того, нередки случаи</w:t>
      </w:r>
      <w:r w:rsidR="00EA2DA9" w:rsidRPr="00837158">
        <w:rPr>
          <w:color w:val="000000" w:themeColor="text1"/>
          <w:sz w:val="28"/>
          <w:szCs w:val="28"/>
        </w:rPr>
        <w:t>,</w:t>
      </w:r>
      <w:r w:rsidRPr="00837158">
        <w:rPr>
          <w:color w:val="000000" w:themeColor="text1"/>
          <w:sz w:val="28"/>
          <w:szCs w:val="28"/>
        </w:rPr>
        <w:t xml:space="preserve"> </w:t>
      </w:r>
      <w:proofErr w:type="gramStart"/>
      <w:r w:rsidRPr="00837158">
        <w:rPr>
          <w:color w:val="000000" w:themeColor="text1"/>
          <w:sz w:val="28"/>
          <w:szCs w:val="28"/>
        </w:rPr>
        <w:t xml:space="preserve">когда  </w:t>
      </w:r>
      <w:r w:rsidR="004D4C70" w:rsidRPr="00837158">
        <w:rPr>
          <w:color w:val="000000" w:themeColor="text1"/>
          <w:sz w:val="28"/>
          <w:szCs w:val="28"/>
        </w:rPr>
        <w:t>положения</w:t>
      </w:r>
      <w:proofErr w:type="gramEnd"/>
      <w:r w:rsidR="004D4C70" w:rsidRPr="00837158">
        <w:rPr>
          <w:color w:val="000000" w:themeColor="text1"/>
          <w:sz w:val="28"/>
          <w:szCs w:val="28"/>
        </w:rPr>
        <w:t xml:space="preserve"> инструкции по заполнению заявки изменяют сами  требования к товарам – значения показателей таких товаров. Так, </w:t>
      </w:r>
      <w:proofErr w:type="gramStart"/>
      <w:r w:rsidR="004D4C70" w:rsidRPr="00837158">
        <w:rPr>
          <w:color w:val="000000" w:themeColor="text1"/>
          <w:sz w:val="28"/>
          <w:szCs w:val="28"/>
        </w:rPr>
        <w:t>например,  в</w:t>
      </w:r>
      <w:proofErr w:type="gramEnd"/>
      <w:r w:rsidR="004D4C70" w:rsidRPr="00837158">
        <w:rPr>
          <w:color w:val="000000" w:themeColor="text1"/>
          <w:sz w:val="28"/>
          <w:szCs w:val="28"/>
        </w:rPr>
        <w:t xml:space="preserve"> техническом задании установлено значение  </w:t>
      </w:r>
      <w:r w:rsidR="00F671A6" w:rsidRPr="00837158">
        <w:rPr>
          <w:color w:val="000000" w:themeColor="text1"/>
          <w:sz w:val="28"/>
          <w:szCs w:val="28"/>
        </w:rPr>
        <w:t>10-</w:t>
      </w:r>
      <w:r w:rsidR="004D4C70" w:rsidRPr="00837158">
        <w:rPr>
          <w:color w:val="000000" w:themeColor="text1"/>
          <w:sz w:val="28"/>
          <w:szCs w:val="28"/>
        </w:rPr>
        <w:t>20</w:t>
      </w:r>
      <w:r w:rsidR="00F671A6" w:rsidRPr="00837158">
        <w:rPr>
          <w:color w:val="000000" w:themeColor="text1"/>
          <w:sz w:val="28"/>
          <w:szCs w:val="28"/>
        </w:rPr>
        <w:t>, и</w:t>
      </w:r>
      <w:r w:rsidR="004D4C70" w:rsidRPr="00837158">
        <w:rPr>
          <w:color w:val="000000" w:themeColor="text1"/>
          <w:sz w:val="28"/>
          <w:szCs w:val="28"/>
        </w:rPr>
        <w:t xml:space="preserve">з чего следует, что участник должен предоставить </w:t>
      </w:r>
      <w:r w:rsidR="00F671A6" w:rsidRPr="00837158">
        <w:rPr>
          <w:color w:val="000000" w:themeColor="text1"/>
          <w:sz w:val="28"/>
          <w:szCs w:val="28"/>
        </w:rPr>
        <w:t xml:space="preserve"> значение, равное данному диапазону. Тем не менее инструкция по заполнению заявки требует </w:t>
      </w:r>
      <w:proofErr w:type="gramStart"/>
      <w:r w:rsidR="00F671A6" w:rsidRPr="00837158">
        <w:rPr>
          <w:color w:val="000000" w:themeColor="text1"/>
          <w:sz w:val="28"/>
          <w:szCs w:val="28"/>
        </w:rPr>
        <w:t>указать  в</w:t>
      </w:r>
      <w:proofErr w:type="gramEnd"/>
      <w:r w:rsidR="00F671A6" w:rsidRPr="00837158">
        <w:rPr>
          <w:color w:val="000000" w:themeColor="text1"/>
          <w:sz w:val="28"/>
          <w:szCs w:val="28"/>
        </w:rPr>
        <w:t xml:space="preserve"> заявке только одно значение, которое не должно равняться 10 или 20. Таким образом, положения инструкции   </w:t>
      </w:r>
      <w:r w:rsidR="00A40F6B" w:rsidRPr="00837158">
        <w:rPr>
          <w:color w:val="000000" w:themeColor="text1"/>
          <w:sz w:val="28"/>
          <w:szCs w:val="28"/>
        </w:rPr>
        <w:t xml:space="preserve">устанавливают </w:t>
      </w:r>
      <w:r w:rsidR="00F671A6" w:rsidRPr="00837158">
        <w:rPr>
          <w:color w:val="000000" w:themeColor="text1"/>
          <w:sz w:val="28"/>
          <w:szCs w:val="28"/>
        </w:rPr>
        <w:t xml:space="preserve"> значения</w:t>
      </w:r>
      <w:r w:rsidR="00A40F6B" w:rsidRPr="00837158">
        <w:rPr>
          <w:color w:val="000000" w:themeColor="text1"/>
          <w:sz w:val="28"/>
          <w:szCs w:val="28"/>
        </w:rPr>
        <w:t xml:space="preserve"> </w:t>
      </w:r>
      <w:r w:rsidR="00F671A6" w:rsidRPr="00837158">
        <w:rPr>
          <w:color w:val="000000" w:themeColor="text1"/>
          <w:sz w:val="28"/>
          <w:szCs w:val="28"/>
        </w:rPr>
        <w:t xml:space="preserve"> показателя товара, </w:t>
      </w:r>
      <w:r w:rsidR="00A40F6B" w:rsidRPr="00837158">
        <w:rPr>
          <w:color w:val="000000" w:themeColor="text1"/>
          <w:sz w:val="28"/>
          <w:szCs w:val="28"/>
        </w:rPr>
        <w:t xml:space="preserve">отличные от </w:t>
      </w:r>
      <w:r w:rsidR="00F671A6" w:rsidRPr="00837158">
        <w:rPr>
          <w:color w:val="000000" w:themeColor="text1"/>
          <w:sz w:val="28"/>
          <w:szCs w:val="28"/>
        </w:rPr>
        <w:t>установленны</w:t>
      </w:r>
      <w:r w:rsidR="00A40F6B" w:rsidRPr="00837158">
        <w:rPr>
          <w:color w:val="000000" w:themeColor="text1"/>
          <w:sz w:val="28"/>
          <w:szCs w:val="28"/>
        </w:rPr>
        <w:t>х</w:t>
      </w:r>
      <w:r w:rsidR="00F671A6" w:rsidRPr="00837158">
        <w:rPr>
          <w:color w:val="000000" w:themeColor="text1"/>
          <w:sz w:val="28"/>
          <w:szCs w:val="28"/>
        </w:rPr>
        <w:t xml:space="preserve"> заказчиком при описании объекта закупки. </w:t>
      </w:r>
    </w:p>
    <w:p w:rsidR="00BC78D2" w:rsidRPr="00837158" w:rsidRDefault="00286723" w:rsidP="008D0E41">
      <w:pPr>
        <w:pStyle w:val="a4"/>
        <w:ind w:firstLine="709"/>
        <w:jc w:val="both"/>
        <w:rPr>
          <w:color w:val="000000" w:themeColor="text1"/>
          <w:sz w:val="28"/>
          <w:szCs w:val="28"/>
        </w:rPr>
      </w:pPr>
      <w:r w:rsidRPr="00837158">
        <w:rPr>
          <w:color w:val="000000" w:themeColor="text1"/>
          <w:sz w:val="28"/>
          <w:szCs w:val="28"/>
        </w:rPr>
        <w:t xml:space="preserve">Данные действия являются недопустимыми и расцениваются как нарушение требований п. 2 ч. 1 ст. 64 Закона о контрактной системе. </w:t>
      </w:r>
    </w:p>
    <w:p w:rsidR="00CB6C60" w:rsidRDefault="00CB6C60" w:rsidP="0019052D">
      <w:pPr>
        <w:pStyle w:val="a4"/>
        <w:ind w:firstLine="709"/>
        <w:jc w:val="both"/>
        <w:rPr>
          <w:sz w:val="28"/>
          <w:szCs w:val="28"/>
        </w:rPr>
      </w:pPr>
      <w:r w:rsidRPr="00CB6C60">
        <w:rPr>
          <w:sz w:val="28"/>
          <w:szCs w:val="28"/>
        </w:rPr>
        <w:t>От совершения подобных ошибок зака</w:t>
      </w:r>
      <w:r>
        <w:rPr>
          <w:sz w:val="28"/>
          <w:szCs w:val="28"/>
        </w:rPr>
        <w:t>зчиков предостерегает и ФАС Рос</w:t>
      </w:r>
      <w:r w:rsidRPr="00CB6C60">
        <w:rPr>
          <w:sz w:val="28"/>
          <w:szCs w:val="28"/>
        </w:rPr>
        <w:t xml:space="preserve">сии в своем письме от 01.07.2016 № ИА/44536/16. </w:t>
      </w:r>
      <w:r w:rsidR="008D0E41">
        <w:rPr>
          <w:sz w:val="28"/>
          <w:szCs w:val="28"/>
        </w:rPr>
        <w:t xml:space="preserve">ФАС </w:t>
      </w:r>
      <w:proofErr w:type="gramStart"/>
      <w:r w:rsidR="008D0E41">
        <w:rPr>
          <w:sz w:val="28"/>
          <w:szCs w:val="28"/>
        </w:rPr>
        <w:t>Рос</w:t>
      </w:r>
      <w:r w:rsidR="008D0E41" w:rsidRPr="00CB6C60">
        <w:rPr>
          <w:sz w:val="28"/>
          <w:szCs w:val="28"/>
        </w:rPr>
        <w:t>сии</w:t>
      </w:r>
      <w:r w:rsidR="008D0E41" w:rsidRPr="00CB6C60">
        <w:rPr>
          <w:sz w:val="28"/>
          <w:szCs w:val="28"/>
        </w:rPr>
        <w:t xml:space="preserve"> </w:t>
      </w:r>
      <w:r w:rsidR="008D0E41">
        <w:rPr>
          <w:sz w:val="28"/>
          <w:szCs w:val="28"/>
        </w:rPr>
        <w:t xml:space="preserve"> </w:t>
      </w:r>
      <w:r w:rsidRPr="00CB6C60">
        <w:rPr>
          <w:sz w:val="28"/>
          <w:szCs w:val="28"/>
        </w:rPr>
        <w:t>указывает</w:t>
      </w:r>
      <w:proofErr w:type="gramEnd"/>
      <w:r w:rsidRPr="00CB6C60">
        <w:rPr>
          <w:sz w:val="28"/>
          <w:szCs w:val="28"/>
        </w:rPr>
        <w:t xml:space="preserve">, что </w:t>
      </w:r>
      <w:proofErr w:type="spellStart"/>
      <w:r w:rsidRPr="00CB6C60">
        <w:rPr>
          <w:sz w:val="28"/>
          <w:szCs w:val="28"/>
        </w:rPr>
        <w:t>неустановление</w:t>
      </w:r>
      <w:proofErr w:type="spellEnd"/>
      <w:r w:rsidRPr="00CB6C60">
        <w:rPr>
          <w:sz w:val="28"/>
          <w:szCs w:val="28"/>
        </w:rPr>
        <w:t xml:space="preserve"> заказчи</w:t>
      </w:r>
      <w:r>
        <w:rPr>
          <w:sz w:val="28"/>
          <w:szCs w:val="28"/>
        </w:rPr>
        <w:t>ком надлежащей инструкции по за</w:t>
      </w:r>
      <w:r w:rsidRPr="00CB6C60">
        <w:rPr>
          <w:sz w:val="28"/>
          <w:szCs w:val="28"/>
        </w:rPr>
        <w:t>полнению заявки может привести к возникновению у участников закупок</w:t>
      </w:r>
      <w:r>
        <w:rPr>
          <w:sz w:val="28"/>
          <w:szCs w:val="28"/>
        </w:rPr>
        <w:t xml:space="preserve"> </w:t>
      </w:r>
      <w:r w:rsidRPr="00CB6C60">
        <w:rPr>
          <w:sz w:val="28"/>
          <w:szCs w:val="28"/>
        </w:rPr>
        <w:t>ошибок технического характера при зап</w:t>
      </w:r>
      <w:r>
        <w:rPr>
          <w:sz w:val="28"/>
          <w:szCs w:val="28"/>
        </w:rPr>
        <w:t>олнении и формировании своих за</w:t>
      </w:r>
      <w:r w:rsidRPr="00CB6C60">
        <w:rPr>
          <w:sz w:val="28"/>
          <w:szCs w:val="28"/>
        </w:rPr>
        <w:t>явок, что, в свою очередь, может привести</w:t>
      </w:r>
      <w:r>
        <w:rPr>
          <w:sz w:val="28"/>
          <w:szCs w:val="28"/>
        </w:rPr>
        <w:t xml:space="preserve"> к признанию таких заявок не со</w:t>
      </w:r>
      <w:r w:rsidRPr="00CB6C60">
        <w:rPr>
          <w:sz w:val="28"/>
          <w:szCs w:val="28"/>
        </w:rPr>
        <w:t>ответствующими установленным заказчиком требованиям.</w:t>
      </w:r>
    </w:p>
    <w:p w:rsidR="00CB6C60" w:rsidRPr="00EE3154" w:rsidRDefault="00CB6C60" w:rsidP="0019052D">
      <w:pPr>
        <w:pStyle w:val="a4"/>
        <w:ind w:firstLine="709"/>
        <w:jc w:val="both"/>
        <w:rPr>
          <w:sz w:val="28"/>
          <w:szCs w:val="28"/>
        </w:rPr>
      </w:pPr>
      <w:r w:rsidRPr="00EE3154">
        <w:rPr>
          <w:sz w:val="28"/>
          <w:szCs w:val="28"/>
        </w:rPr>
        <w:t>При этом в целях обеспечения возмо</w:t>
      </w:r>
      <w:r w:rsidRPr="00EE3154">
        <w:rPr>
          <w:sz w:val="28"/>
          <w:szCs w:val="28"/>
        </w:rPr>
        <w:t>жности участникам закупки надле</w:t>
      </w:r>
      <w:r w:rsidRPr="00EE3154">
        <w:rPr>
          <w:sz w:val="28"/>
          <w:szCs w:val="28"/>
        </w:rPr>
        <w:t>жащим образом заполнить заявку и указа</w:t>
      </w:r>
      <w:r w:rsidR="008D0E41" w:rsidRPr="00EE3154">
        <w:rPr>
          <w:sz w:val="28"/>
          <w:szCs w:val="28"/>
        </w:rPr>
        <w:t>ть требуемые показатели ФАС Рос</w:t>
      </w:r>
      <w:r w:rsidRPr="00EE3154">
        <w:rPr>
          <w:sz w:val="28"/>
          <w:szCs w:val="28"/>
        </w:rPr>
        <w:t>сии рекомендует:</w:t>
      </w:r>
    </w:p>
    <w:p w:rsidR="00CB6C60" w:rsidRPr="00EE3154" w:rsidRDefault="00CB6C60" w:rsidP="0019052D">
      <w:pPr>
        <w:pStyle w:val="a4"/>
        <w:ind w:firstLine="709"/>
        <w:jc w:val="both"/>
        <w:rPr>
          <w:sz w:val="28"/>
          <w:szCs w:val="28"/>
        </w:rPr>
      </w:pPr>
      <w:r w:rsidRPr="00EE3154">
        <w:rPr>
          <w:sz w:val="28"/>
          <w:szCs w:val="28"/>
        </w:rPr>
        <w:t>• указать на раздел и (или) пункт документации, в котором содержатся</w:t>
      </w:r>
      <w:r w:rsidR="008D0E41" w:rsidRPr="00EE3154">
        <w:rPr>
          <w:sz w:val="28"/>
          <w:szCs w:val="28"/>
        </w:rPr>
        <w:t xml:space="preserve"> </w:t>
      </w:r>
      <w:r w:rsidRPr="00EE3154">
        <w:rPr>
          <w:sz w:val="28"/>
          <w:szCs w:val="28"/>
        </w:rPr>
        <w:t>показатели, предусмотренные ч. 2 ст. 33 Закона №44-ФЗ, в отношении</w:t>
      </w:r>
      <w:r w:rsidR="008D0E41" w:rsidRPr="00EE3154">
        <w:rPr>
          <w:sz w:val="28"/>
          <w:szCs w:val="28"/>
        </w:rPr>
        <w:t xml:space="preserve"> </w:t>
      </w:r>
      <w:r w:rsidRPr="00EE3154">
        <w:rPr>
          <w:sz w:val="28"/>
          <w:szCs w:val="28"/>
        </w:rPr>
        <w:t>которых участники закупки делают предложение в своих заявках;</w:t>
      </w:r>
    </w:p>
    <w:p w:rsidR="00CB6C60" w:rsidRPr="00EE3154" w:rsidRDefault="00CB6C60" w:rsidP="0019052D">
      <w:pPr>
        <w:pStyle w:val="a4"/>
        <w:ind w:firstLine="709"/>
        <w:jc w:val="both"/>
        <w:rPr>
          <w:sz w:val="28"/>
          <w:szCs w:val="28"/>
        </w:rPr>
      </w:pPr>
      <w:r w:rsidRPr="00EE3154">
        <w:rPr>
          <w:sz w:val="28"/>
          <w:szCs w:val="28"/>
        </w:rPr>
        <w:t>• определить, в отношении каких име</w:t>
      </w:r>
      <w:r w:rsidR="008D0E41" w:rsidRPr="00EE3154">
        <w:rPr>
          <w:sz w:val="28"/>
          <w:szCs w:val="28"/>
        </w:rPr>
        <w:t>нно показателей заказчиком уста</w:t>
      </w:r>
      <w:r w:rsidRPr="00EE3154">
        <w:rPr>
          <w:sz w:val="28"/>
          <w:szCs w:val="28"/>
        </w:rPr>
        <w:t>новлены максимальные и (или) мин</w:t>
      </w:r>
      <w:r w:rsidR="008D0E41" w:rsidRPr="00EE3154">
        <w:rPr>
          <w:sz w:val="28"/>
          <w:szCs w:val="28"/>
        </w:rPr>
        <w:t>имальные значения, а также поря</w:t>
      </w:r>
      <w:r w:rsidRPr="00EE3154">
        <w:rPr>
          <w:sz w:val="28"/>
          <w:szCs w:val="28"/>
        </w:rPr>
        <w:t>док их указания участниками закупки в своих заявках (в виде одного</w:t>
      </w:r>
      <w:r w:rsidR="008D0E41" w:rsidRPr="00EE3154">
        <w:rPr>
          <w:sz w:val="28"/>
          <w:szCs w:val="28"/>
        </w:rPr>
        <w:t xml:space="preserve"> </w:t>
      </w:r>
      <w:r w:rsidRPr="00EE3154">
        <w:rPr>
          <w:sz w:val="28"/>
          <w:szCs w:val="28"/>
        </w:rPr>
        <w:t>значения показателя или диапазона значений показателя);</w:t>
      </w:r>
    </w:p>
    <w:p w:rsidR="00CB6C60" w:rsidRPr="00EE3154" w:rsidRDefault="00CB6C60" w:rsidP="0019052D">
      <w:pPr>
        <w:pStyle w:val="a4"/>
        <w:ind w:firstLine="709"/>
        <w:jc w:val="both"/>
        <w:rPr>
          <w:sz w:val="28"/>
          <w:szCs w:val="28"/>
        </w:rPr>
      </w:pPr>
      <w:r w:rsidRPr="00EE3154">
        <w:rPr>
          <w:sz w:val="28"/>
          <w:szCs w:val="28"/>
        </w:rPr>
        <w:t>• определить, в отношении каких име</w:t>
      </w:r>
      <w:r w:rsidR="008D0E41" w:rsidRPr="00EE3154">
        <w:rPr>
          <w:sz w:val="28"/>
          <w:szCs w:val="28"/>
        </w:rPr>
        <w:t>нно показателей заказчиком уста</w:t>
      </w:r>
      <w:r w:rsidRPr="00EE3154">
        <w:rPr>
          <w:sz w:val="28"/>
          <w:szCs w:val="28"/>
        </w:rPr>
        <w:t>новлены значения, которые не могут изменяться, и, соответственно,</w:t>
      </w:r>
      <w:r w:rsidR="008D0E41" w:rsidRPr="00EE3154">
        <w:rPr>
          <w:sz w:val="28"/>
          <w:szCs w:val="28"/>
        </w:rPr>
        <w:t xml:space="preserve"> </w:t>
      </w:r>
      <w:r w:rsidRPr="00EE3154">
        <w:rPr>
          <w:sz w:val="28"/>
          <w:szCs w:val="28"/>
        </w:rPr>
        <w:t>подлежат указанию участниками закупки в своих заявках без каких-либо изменений;</w:t>
      </w:r>
    </w:p>
    <w:p w:rsidR="000023EB" w:rsidRPr="00EE3154" w:rsidRDefault="00CB6C60" w:rsidP="0019052D">
      <w:pPr>
        <w:pStyle w:val="a4"/>
        <w:ind w:firstLine="709"/>
        <w:jc w:val="both"/>
        <w:rPr>
          <w:color w:val="000000" w:themeColor="text1"/>
          <w:sz w:val="28"/>
          <w:szCs w:val="28"/>
        </w:rPr>
      </w:pPr>
      <w:r w:rsidRPr="00EE3154">
        <w:rPr>
          <w:sz w:val="28"/>
          <w:szCs w:val="28"/>
        </w:rPr>
        <w:t>• сопоставить требования технических регламентов, стандартов и иных</w:t>
      </w:r>
      <w:r w:rsidR="008D0E41" w:rsidRPr="00EE3154">
        <w:rPr>
          <w:sz w:val="28"/>
          <w:szCs w:val="28"/>
        </w:rPr>
        <w:t xml:space="preserve"> </w:t>
      </w:r>
      <w:r w:rsidRPr="00EE3154">
        <w:rPr>
          <w:sz w:val="28"/>
          <w:szCs w:val="28"/>
        </w:rPr>
        <w:t>документов, предусмотренных законодательством РФ о техническом</w:t>
      </w:r>
      <w:r w:rsidR="008D0E41" w:rsidRPr="00EE3154">
        <w:rPr>
          <w:sz w:val="28"/>
          <w:szCs w:val="28"/>
        </w:rPr>
        <w:t xml:space="preserve"> </w:t>
      </w:r>
      <w:r w:rsidRPr="00EE3154">
        <w:rPr>
          <w:sz w:val="28"/>
          <w:szCs w:val="28"/>
        </w:rPr>
        <w:t>регулировании, с показателями, значения которых подлежат указанию</w:t>
      </w:r>
      <w:r w:rsidR="008D0E41" w:rsidRPr="00EE3154">
        <w:rPr>
          <w:sz w:val="28"/>
          <w:szCs w:val="28"/>
        </w:rPr>
        <w:t xml:space="preserve"> </w:t>
      </w:r>
      <w:r w:rsidRPr="00EE3154">
        <w:rPr>
          <w:sz w:val="28"/>
          <w:szCs w:val="28"/>
        </w:rPr>
        <w:t>в заявке (если заказчик требует соо</w:t>
      </w:r>
      <w:r w:rsidR="008D0E41" w:rsidRPr="00EE3154">
        <w:rPr>
          <w:sz w:val="28"/>
          <w:szCs w:val="28"/>
        </w:rPr>
        <w:t>тветствия таких показателей зна</w:t>
      </w:r>
      <w:r w:rsidRPr="00EE3154">
        <w:rPr>
          <w:sz w:val="28"/>
          <w:szCs w:val="28"/>
        </w:rPr>
        <w:t>чениям, установленным техническими регламентами и стандартами).</w:t>
      </w:r>
    </w:p>
    <w:p w:rsidR="005B0E90" w:rsidRPr="00EE3154" w:rsidRDefault="00F457FD" w:rsidP="00F457FD">
      <w:pPr>
        <w:autoSpaceDE w:val="0"/>
        <w:autoSpaceDN w:val="0"/>
        <w:adjustRightInd w:val="0"/>
        <w:spacing w:after="0" w:line="240" w:lineRule="auto"/>
        <w:ind w:firstLine="708"/>
        <w:jc w:val="both"/>
        <w:rPr>
          <w:rFonts w:ascii="Times New Roman" w:hAnsi="Times New Roman" w:cs="Times New Roman"/>
          <w:sz w:val="28"/>
          <w:szCs w:val="28"/>
        </w:rPr>
      </w:pPr>
      <w:r w:rsidRPr="00EE3154">
        <w:rPr>
          <w:rFonts w:ascii="Times New Roman" w:hAnsi="Times New Roman" w:cs="Times New Roman"/>
          <w:sz w:val="28"/>
          <w:szCs w:val="28"/>
        </w:rPr>
        <w:t xml:space="preserve">Кроме того, </w:t>
      </w:r>
      <w:r w:rsidRPr="00EE3154">
        <w:rPr>
          <w:rFonts w:ascii="Times New Roman" w:hAnsi="Times New Roman" w:cs="Times New Roman"/>
          <w:sz w:val="28"/>
          <w:szCs w:val="28"/>
        </w:rPr>
        <w:t xml:space="preserve"> Верховный Суд РФ в определении</w:t>
      </w:r>
      <w:r w:rsidRPr="00EE3154">
        <w:rPr>
          <w:rFonts w:ascii="Times New Roman" w:hAnsi="Times New Roman" w:cs="Times New Roman"/>
          <w:sz w:val="28"/>
          <w:szCs w:val="28"/>
        </w:rPr>
        <w:t xml:space="preserve"> </w:t>
      </w:r>
      <w:r w:rsidRPr="00EE3154">
        <w:rPr>
          <w:rFonts w:ascii="Times New Roman" w:hAnsi="Times New Roman" w:cs="Times New Roman"/>
          <w:sz w:val="28"/>
          <w:szCs w:val="28"/>
        </w:rPr>
        <w:t>от 12.01.2017 № 303-КГ16-18485 по делу № А59-420/2016, отме</w:t>
      </w:r>
      <w:r w:rsidRPr="00EE3154">
        <w:rPr>
          <w:rFonts w:ascii="Times New Roman" w:hAnsi="Times New Roman" w:cs="Times New Roman"/>
          <w:sz w:val="28"/>
          <w:szCs w:val="28"/>
        </w:rPr>
        <w:t>тил</w:t>
      </w:r>
      <w:r w:rsidRPr="00EE3154">
        <w:rPr>
          <w:rFonts w:ascii="Times New Roman" w:hAnsi="Times New Roman" w:cs="Times New Roman"/>
          <w:sz w:val="28"/>
          <w:szCs w:val="28"/>
        </w:rPr>
        <w:t>, что отсутствие в инструкции разъяснения о том, как надлежит применять словосочетание «не должна превышать», вводит в заблуждение потенциальных участников закупки при подготовке первых частей заявок относительно указания</w:t>
      </w:r>
      <w:r w:rsidRPr="00EE3154">
        <w:rPr>
          <w:rFonts w:ascii="Times New Roman" w:hAnsi="Times New Roman" w:cs="Times New Roman"/>
          <w:sz w:val="28"/>
          <w:szCs w:val="28"/>
        </w:rPr>
        <w:t xml:space="preserve"> </w:t>
      </w:r>
      <w:r w:rsidRPr="00EE3154">
        <w:rPr>
          <w:rFonts w:ascii="Times New Roman" w:hAnsi="Times New Roman" w:cs="Times New Roman"/>
          <w:sz w:val="28"/>
          <w:szCs w:val="28"/>
        </w:rPr>
        <w:t xml:space="preserve">или </w:t>
      </w:r>
      <w:proofErr w:type="spellStart"/>
      <w:r w:rsidRPr="00EE3154">
        <w:rPr>
          <w:rFonts w:ascii="Times New Roman" w:hAnsi="Times New Roman" w:cs="Times New Roman"/>
          <w:sz w:val="28"/>
          <w:szCs w:val="28"/>
        </w:rPr>
        <w:t>неуказания</w:t>
      </w:r>
      <w:proofErr w:type="spellEnd"/>
      <w:r w:rsidRPr="00EE3154">
        <w:rPr>
          <w:rFonts w:ascii="Times New Roman" w:hAnsi="Times New Roman" w:cs="Times New Roman"/>
          <w:sz w:val="28"/>
          <w:szCs w:val="28"/>
        </w:rPr>
        <w:t xml:space="preserve"> конкретного показателя «овальность» объекта закупки, что</w:t>
      </w:r>
      <w:r w:rsidRPr="00EE3154">
        <w:rPr>
          <w:rFonts w:ascii="Times New Roman" w:hAnsi="Times New Roman" w:cs="Times New Roman"/>
          <w:sz w:val="28"/>
          <w:szCs w:val="28"/>
        </w:rPr>
        <w:t xml:space="preserve"> </w:t>
      </w:r>
      <w:r w:rsidRPr="00EE3154">
        <w:rPr>
          <w:rFonts w:ascii="Times New Roman" w:hAnsi="Times New Roman" w:cs="Times New Roman"/>
          <w:sz w:val="28"/>
          <w:szCs w:val="28"/>
        </w:rPr>
        <w:t xml:space="preserve">ведет к возможности злоупотребления заказчиком своими правами по отклонению заявок участников торгов. Верховный Суд РФ сделал вывод о соответствии оспариваемого решения </w:t>
      </w:r>
      <w:r w:rsidRPr="00EE3154">
        <w:rPr>
          <w:rFonts w:ascii="Times New Roman" w:hAnsi="Times New Roman" w:cs="Times New Roman"/>
          <w:sz w:val="28"/>
          <w:szCs w:val="28"/>
        </w:rPr>
        <w:lastRenderedPageBreak/>
        <w:t>и предписания антимонопольного органа нормам действующего законодательства.</w:t>
      </w:r>
    </w:p>
    <w:p w:rsidR="009121CB" w:rsidRPr="00EE3154" w:rsidRDefault="00AA3E5E" w:rsidP="00AA3E5E">
      <w:pPr>
        <w:autoSpaceDE w:val="0"/>
        <w:autoSpaceDN w:val="0"/>
        <w:adjustRightInd w:val="0"/>
        <w:spacing w:after="0" w:line="240" w:lineRule="auto"/>
        <w:ind w:firstLine="708"/>
        <w:jc w:val="both"/>
        <w:rPr>
          <w:rFonts w:ascii="Times New Roman" w:hAnsi="Times New Roman" w:cs="Times New Roman"/>
          <w:sz w:val="28"/>
          <w:szCs w:val="28"/>
        </w:rPr>
      </w:pPr>
      <w:r w:rsidRPr="00EE3154">
        <w:rPr>
          <w:rFonts w:ascii="Times New Roman" w:hAnsi="Times New Roman" w:cs="Times New Roman"/>
          <w:sz w:val="28"/>
          <w:szCs w:val="28"/>
        </w:rPr>
        <w:t>В соответствии с ч. 2 ст. 33 Закона № 44-ФЗ заказчику необходимо определить максимальные и минимальные значения показателей, порядок их указания в заявке участником закупки, а также показатели, значения которых</w:t>
      </w:r>
      <w:r w:rsidRPr="00EE3154">
        <w:rPr>
          <w:rFonts w:ascii="Times New Roman" w:hAnsi="Times New Roman" w:cs="Times New Roman"/>
          <w:sz w:val="28"/>
          <w:szCs w:val="28"/>
        </w:rPr>
        <w:t xml:space="preserve"> </w:t>
      </w:r>
      <w:r w:rsidRPr="00EE3154">
        <w:rPr>
          <w:rFonts w:ascii="Times New Roman" w:hAnsi="Times New Roman" w:cs="Times New Roman"/>
          <w:sz w:val="28"/>
          <w:szCs w:val="28"/>
        </w:rPr>
        <w:t>не могут изменяться (указываются в заявке без изменения). Следовательно,</w:t>
      </w:r>
      <w:r w:rsidRPr="00EE3154">
        <w:rPr>
          <w:rFonts w:ascii="Times New Roman" w:hAnsi="Times New Roman" w:cs="Times New Roman"/>
          <w:sz w:val="28"/>
          <w:szCs w:val="28"/>
        </w:rPr>
        <w:t xml:space="preserve"> </w:t>
      </w:r>
      <w:r w:rsidRPr="00EE3154">
        <w:rPr>
          <w:rFonts w:ascii="Times New Roman" w:hAnsi="Times New Roman" w:cs="Times New Roman"/>
          <w:sz w:val="28"/>
          <w:szCs w:val="28"/>
        </w:rPr>
        <w:t>заказчику необходимо подготовить описание объекта закупки, затем в отношении каждого использованного в нем показателя определить в инструкции по заполнению заявок, как участник закупки должен его указать: в виде</w:t>
      </w:r>
      <w:r w:rsidRPr="00EE3154">
        <w:rPr>
          <w:rFonts w:ascii="Times New Roman" w:hAnsi="Times New Roman" w:cs="Times New Roman"/>
          <w:sz w:val="28"/>
          <w:szCs w:val="28"/>
        </w:rPr>
        <w:t xml:space="preserve"> </w:t>
      </w:r>
      <w:r w:rsidRPr="00EE3154">
        <w:rPr>
          <w:rFonts w:ascii="Times New Roman" w:hAnsi="Times New Roman" w:cs="Times New Roman"/>
          <w:sz w:val="28"/>
          <w:szCs w:val="28"/>
        </w:rPr>
        <w:t>конкретного значения или диапазона. С последним у заказчиков часто возникают сложности, поскольку обычно не заказчик решает, является показатель конкретным или диапазонным, а производитель, указывающий соответствующее значение в технической документации к своей продукции.</w:t>
      </w:r>
    </w:p>
    <w:p w:rsidR="009121CB" w:rsidRPr="00EE3154" w:rsidRDefault="00C221DD" w:rsidP="00C221DD">
      <w:pPr>
        <w:autoSpaceDE w:val="0"/>
        <w:autoSpaceDN w:val="0"/>
        <w:adjustRightInd w:val="0"/>
        <w:spacing w:after="0" w:line="240" w:lineRule="auto"/>
        <w:ind w:firstLine="709"/>
        <w:jc w:val="both"/>
        <w:rPr>
          <w:rFonts w:ascii="Times New Roman" w:hAnsi="Times New Roman" w:cs="Times New Roman"/>
          <w:sz w:val="28"/>
          <w:szCs w:val="28"/>
        </w:rPr>
      </w:pPr>
      <w:r w:rsidRPr="00EE3154">
        <w:rPr>
          <w:rFonts w:ascii="Times New Roman" w:hAnsi="Times New Roman" w:cs="Times New Roman"/>
          <w:sz w:val="28"/>
          <w:szCs w:val="28"/>
        </w:rPr>
        <w:t>Также заказчику рекомендуется быть аккуратным при определении порядка указания того или иного показателя в заявке участника (в виде конкретного значения или диапазона). Как показывает практика, заказчики</w:t>
      </w:r>
      <w:r w:rsidRPr="00EE3154">
        <w:rPr>
          <w:rFonts w:ascii="Times New Roman" w:hAnsi="Times New Roman" w:cs="Times New Roman"/>
          <w:sz w:val="28"/>
          <w:szCs w:val="28"/>
        </w:rPr>
        <w:t xml:space="preserve"> </w:t>
      </w:r>
      <w:r w:rsidRPr="00EE3154">
        <w:rPr>
          <w:rFonts w:ascii="Times New Roman" w:hAnsi="Times New Roman" w:cs="Times New Roman"/>
          <w:sz w:val="28"/>
          <w:szCs w:val="28"/>
        </w:rPr>
        <w:t>нередко забывают определить такой порядок в отношении некоторых показателей технического задания, а затем комиссия по осуществлению заявок</w:t>
      </w:r>
      <w:r w:rsidRPr="00EE3154">
        <w:rPr>
          <w:rFonts w:ascii="Times New Roman" w:hAnsi="Times New Roman" w:cs="Times New Roman"/>
          <w:sz w:val="28"/>
          <w:szCs w:val="28"/>
        </w:rPr>
        <w:t xml:space="preserve"> </w:t>
      </w:r>
      <w:r w:rsidRPr="00EE3154">
        <w:rPr>
          <w:rFonts w:ascii="Times New Roman" w:hAnsi="Times New Roman" w:cs="Times New Roman"/>
          <w:sz w:val="28"/>
          <w:szCs w:val="28"/>
        </w:rPr>
        <w:t>вынуждена отклонять заявки участников за предоставление неконкретных</w:t>
      </w:r>
      <w:r w:rsidRPr="00EE3154">
        <w:rPr>
          <w:rFonts w:ascii="Times New Roman" w:hAnsi="Times New Roman" w:cs="Times New Roman"/>
          <w:sz w:val="28"/>
          <w:szCs w:val="28"/>
        </w:rPr>
        <w:t xml:space="preserve"> </w:t>
      </w:r>
      <w:r w:rsidRPr="00EE3154">
        <w:rPr>
          <w:rFonts w:ascii="Times New Roman" w:hAnsi="Times New Roman" w:cs="Times New Roman"/>
          <w:sz w:val="28"/>
          <w:szCs w:val="28"/>
        </w:rPr>
        <w:t>сведений.</w:t>
      </w:r>
    </w:p>
    <w:p w:rsidR="00D422D1" w:rsidRPr="00EE3154" w:rsidRDefault="00D422D1" w:rsidP="00D422D1">
      <w:pPr>
        <w:autoSpaceDE w:val="0"/>
        <w:autoSpaceDN w:val="0"/>
        <w:adjustRightInd w:val="0"/>
        <w:spacing w:after="0" w:line="240" w:lineRule="auto"/>
        <w:ind w:firstLine="709"/>
        <w:jc w:val="both"/>
        <w:rPr>
          <w:rFonts w:ascii="Times New Roman" w:hAnsi="Times New Roman" w:cs="Times New Roman"/>
          <w:bCs/>
          <w:iCs/>
          <w:sz w:val="28"/>
          <w:szCs w:val="28"/>
        </w:rPr>
      </w:pPr>
      <w:r w:rsidRPr="00EE3154">
        <w:rPr>
          <w:rFonts w:ascii="Times New Roman" w:hAnsi="Times New Roman" w:cs="Times New Roman"/>
          <w:bCs/>
          <w:iCs/>
          <w:sz w:val="28"/>
          <w:szCs w:val="28"/>
        </w:rPr>
        <w:t>В связи с вышеизложенным, в целях предупреждения допущения нарушения требований Закона о контрактной системе в рассматриваемой части р</w:t>
      </w:r>
      <w:r w:rsidRPr="00EE3154">
        <w:rPr>
          <w:rFonts w:ascii="Times New Roman" w:hAnsi="Times New Roman" w:cs="Times New Roman"/>
          <w:bCs/>
          <w:iCs/>
          <w:sz w:val="28"/>
          <w:szCs w:val="28"/>
        </w:rPr>
        <w:t>екоменд</w:t>
      </w:r>
      <w:r w:rsidRPr="00EE3154">
        <w:rPr>
          <w:rFonts w:ascii="Times New Roman" w:hAnsi="Times New Roman" w:cs="Times New Roman"/>
          <w:bCs/>
          <w:iCs/>
          <w:sz w:val="28"/>
          <w:szCs w:val="28"/>
        </w:rPr>
        <w:t>уем</w:t>
      </w:r>
      <w:r w:rsidR="00EE3154" w:rsidRPr="00EE3154">
        <w:rPr>
          <w:rFonts w:ascii="Times New Roman" w:hAnsi="Times New Roman" w:cs="Times New Roman"/>
          <w:bCs/>
          <w:iCs/>
          <w:sz w:val="28"/>
          <w:szCs w:val="28"/>
        </w:rPr>
        <w:t>:</w:t>
      </w:r>
    </w:p>
    <w:p w:rsidR="00D422D1" w:rsidRPr="00EE3154" w:rsidRDefault="00D422D1" w:rsidP="00D422D1">
      <w:pPr>
        <w:autoSpaceDE w:val="0"/>
        <w:autoSpaceDN w:val="0"/>
        <w:adjustRightInd w:val="0"/>
        <w:spacing w:after="0" w:line="240" w:lineRule="auto"/>
        <w:ind w:firstLine="709"/>
        <w:jc w:val="both"/>
        <w:rPr>
          <w:rFonts w:ascii="Times New Roman" w:hAnsi="Times New Roman" w:cs="Times New Roman"/>
          <w:sz w:val="28"/>
          <w:szCs w:val="28"/>
        </w:rPr>
      </w:pPr>
      <w:r w:rsidRPr="00EE3154">
        <w:rPr>
          <w:rFonts w:ascii="Times New Roman" w:hAnsi="Times New Roman" w:cs="Times New Roman"/>
          <w:bCs/>
          <w:sz w:val="28"/>
          <w:szCs w:val="28"/>
        </w:rPr>
        <w:t>1. Не нужно пытаться разработать одну «идеальную» инструкцию</w:t>
      </w:r>
      <w:r w:rsidR="00EE3154" w:rsidRPr="00EE3154">
        <w:rPr>
          <w:rFonts w:ascii="Times New Roman" w:hAnsi="Times New Roman" w:cs="Times New Roman"/>
          <w:bCs/>
          <w:sz w:val="28"/>
          <w:szCs w:val="28"/>
        </w:rPr>
        <w:t xml:space="preserve"> </w:t>
      </w:r>
      <w:r w:rsidRPr="00EE3154">
        <w:rPr>
          <w:rFonts w:ascii="Times New Roman" w:hAnsi="Times New Roman" w:cs="Times New Roman"/>
          <w:bCs/>
          <w:sz w:val="28"/>
          <w:szCs w:val="28"/>
        </w:rPr>
        <w:t xml:space="preserve">раз и навсегда. </w:t>
      </w:r>
      <w:r w:rsidRPr="00EE3154">
        <w:rPr>
          <w:rFonts w:ascii="Times New Roman" w:hAnsi="Times New Roman" w:cs="Times New Roman"/>
          <w:sz w:val="28"/>
          <w:szCs w:val="28"/>
        </w:rPr>
        <w:t>Заказчик осуществляет закупки товаров, работ и услуг, различающихся как по техническим характеристикам, так и подходами к их</w:t>
      </w:r>
      <w:r w:rsidR="00EE3154" w:rsidRPr="00EE3154">
        <w:rPr>
          <w:rFonts w:ascii="Times New Roman" w:hAnsi="Times New Roman" w:cs="Times New Roman"/>
          <w:sz w:val="28"/>
          <w:szCs w:val="28"/>
        </w:rPr>
        <w:t xml:space="preserve"> </w:t>
      </w:r>
      <w:r w:rsidRPr="00EE3154">
        <w:rPr>
          <w:rFonts w:ascii="Times New Roman" w:hAnsi="Times New Roman" w:cs="Times New Roman"/>
          <w:sz w:val="28"/>
          <w:szCs w:val="28"/>
        </w:rPr>
        <w:t>описанию. Максимально унифицированная инструкция не отразит специфических потребностей заказчика. Более того, при подготовке унифицированной инструкции заказчику придется изучить все технические характеристики всех закупаемых товаров, а также используемые подходы при их</w:t>
      </w:r>
      <w:r w:rsidR="00EE3154" w:rsidRPr="00EE3154">
        <w:rPr>
          <w:rFonts w:ascii="Times New Roman" w:hAnsi="Times New Roman" w:cs="Times New Roman"/>
          <w:sz w:val="28"/>
          <w:szCs w:val="28"/>
        </w:rPr>
        <w:t xml:space="preserve"> </w:t>
      </w:r>
      <w:r w:rsidRPr="00EE3154">
        <w:rPr>
          <w:rFonts w:ascii="Times New Roman" w:hAnsi="Times New Roman" w:cs="Times New Roman"/>
          <w:sz w:val="28"/>
          <w:szCs w:val="28"/>
        </w:rPr>
        <w:t>описании, что крайне сложно и трудоемко (да и нецелесообразно).</w:t>
      </w:r>
    </w:p>
    <w:p w:rsidR="00D422D1" w:rsidRPr="00EE3154" w:rsidRDefault="00D422D1" w:rsidP="00D422D1">
      <w:pPr>
        <w:autoSpaceDE w:val="0"/>
        <w:autoSpaceDN w:val="0"/>
        <w:adjustRightInd w:val="0"/>
        <w:spacing w:after="0" w:line="240" w:lineRule="auto"/>
        <w:ind w:firstLine="709"/>
        <w:jc w:val="both"/>
        <w:rPr>
          <w:rFonts w:ascii="Times New Roman" w:hAnsi="Times New Roman" w:cs="Times New Roman"/>
          <w:sz w:val="28"/>
          <w:szCs w:val="28"/>
        </w:rPr>
      </w:pPr>
      <w:r w:rsidRPr="00EE3154">
        <w:rPr>
          <w:rFonts w:ascii="Times New Roman" w:hAnsi="Times New Roman" w:cs="Times New Roman"/>
          <w:bCs/>
          <w:sz w:val="28"/>
          <w:szCs w:val="28"/>
        </w:rPr>
        <w:t>2. Разработать словарь символов на уровне организации и следить,</w:t>
      </w:r>
      <w:r w:rsidR="00EE3154" w:rsidRPr="00EE3154">
        <w:rPr>
          <w:rFonts w:ascii="Times New Roman" w:hAnsi="Times New Roman" w:cs="Times New Roman"/>
          <w:bCs/>
          <w:sz w:val="28"/>
          <w:szCs w:val="28"/>
        </w:rPr>
        <w:t xml:space="preserve"> </w:t>
      </w:r>
      <w:r w:rsidRPr="00EE3154">
        <w:rPr>
          <w:rFonts w:ascii="Times New Roman" w:hAnsi="Times New Roman" w:cs="Times New Roman"/>
          <w:bCs/>
          <w:sz w:val="28"/>
          <w:szCs w:val="28"/>
        </w:rPr>
        <w:t xml:space="preserve">чтобы они применялись в одном и том же значении при подготовке технического задания для каждой закупки. </w:t>
      </w:r>
      <w:r w:rsidRPr="00EE3154">
        <w:rPr>
          <w:rFonts w:ascii="Times New Roman" w:hAnsi="Times New Roman" w:cs="Times New Roman"/>
          <w:sz w:val="28"/>
          <w:szCs w:val="28"/>
        </w:rPr>
        <w:t>Данный словарь может изменяться и пополняться, поэтому закреплять его локальным актом не стоит. Кроме</w:t>
      </w:r>
      <w:r w:rsidR="00EE3154" w:rsidRPr="00EE3154">
        <w:rPr>
          <w:rFonts w:ascii="Times New Roman" w:hAnsi="Times New Roman" w:cs="Times New Roman"/>
          <w:sz w:val="28"/>
          <w:szCs w:val="28"/>
        </w:rPr>
        <w:t xml:space="preserve"> </w:t>
      </w:r>
      <w:r w:rsidRPr="00EE3154">
        <w:rPr>
          <w:rFonts w:ascii="Times New Roman" w:hAnsi="Times New Roman" w:cs="Times New Roman"/>
          <w:sz w:val="28"/>
          <w:szCs w:val="28"/>
        </w:rPr>
        <w:t>того, необходимо учитывать, что ГОСТы также содержат значения символов, применяемых в них. Следовательно, если в стандартах данный символ</w:t>
      </w:r>
      <w:r w:rsidR="00EE3154" w:rsidRPr="00EE3154">
        <w:rPr>
          <w:rFonts w:ascii="Times New Roman" w:hAnsi="Times New Roman" w:cs="Times New Roman"/>
          <w:sz w:val="28"/>
          <w:szCs w:val="28"/>
        </w:rPr>
        <w:t xml:space="preserve"> </w:t>
      </w:r>
      <w:r w:rsidRPr="00EE3154">
        <w:rPr>
          <w:rFonts w:ascii="Times New Roman" w:hAnsi="Times New Roman" w:cs="Times New Roman"/>
          <w:sz w:val="28"/>
          <w:szCs w:val="28"/>
        </w:rPr>
        <w:t>используется в ином значении, нежели в документации заказчика, необходимо применять значение, указанное в стандарте. Это позволит избежать</w:t>
      </w:r>
      <w:r w:rsidR="00EE3154" w:rsidRPr="00EE3154">
        <w:rPr>
          <w:rFonts w:ascii="Times New Roman" w:hAnsi="Times New Roman" w:cs="Times New Roman"/>
          <w:sz w:val="28"/>
          <w:szCs w:val="28"/>
        </w:rPr>
        <w:t xml:space="preserve"> </w:t>
      </w:r>
      <w:r w:rsidRPr="00EE3154">
        <w:rPr>
          <w:rFonts w:ascii="Times New Roman" w:hAnsi="Times New Roman" w:cs="Times New Roman"/>
          <w:sz w:val="28"/>
          <w:szCs w:val="28"/>
        </w:rPr>
        <w:t>несоответствия документации о закупке национальным стандартам и непонимания участниками закупки, что именно им следует указывать в заявке.</w:t>
      </w:r>
    </w:p>
    <w:p w:rsidR="00D422D1" w:rsidRPr="00EE3154" w:rsidRDefault="00D422D1" w:rsidP="00D422D1">
      <w:pPr>
        <w:autoSpaceDE w:val="0"/>
        <w:autoSpaceDN w:val="0"/>
        <w:adjustRightInd w:val="0"/>
        <w:spacing w:after="0" w:line="240" w:lineRule="auto"/>
        <w:ind w:firstLine="709"/>
        <w:jc w:val="both"/>
        <w:rPr>
          <w:rFonts w:ascii="Times New Roman" w:hAnsi="Times New Roman" w:cs="Times New Roman"/>
          <w:sz w:val="28"/>
          <w:szCs w:val="28"/>
        </w:rPr>
      </w:pPr>
      <w:r w:rsidRPr="00EE3154">
        <w:rPr>
          <w:rFonts w:ascii="Times New Roman" w:hAnsi="Times New Roman" w:cs="Times New Roman"/>
          <w:bCs/>
          <w:sz w:val="28"/>
          <w:szCs w:val="28"/>
        </w:rPr>
        <w:t xml:space="preserve">3. Устанавливать в инструкции как можно меньше запретов на использование слов при подготовке заявки участником закупки. </w:t>
      </w:r>
      <w:r w:rsidRPr="00EE3154">
        <w:rPr>
          <w:rFonts w:ascii="Times New Roman" w:hAnsi="Times New Roman" w:cs="Times New Roman"/>
          <w:sz w:val="28"/>
          <w:szCs w:val="28"/>
        </w:rPr>
        <w:t>Излишние</w:t>
      </w:r>
      <w:r w:rsidR="00EE3154" w:rsidRPr="00EE3154">
        <w:rPr>
          <w:rFonts w:ascii="Times New Roman" w:hAnsi="Times New Roman" w:cs="Times New Roman"/>
          <w:sz w:val="28"/>
          <w:szCs w:val="28"/>
        </w:rPr>
        <w:t xml:space="preserve"> </w:t>
      </w:r>
      <w:r w:rsidRPr="00EE3154">
        <w:rPr>
          <w:rFonts w:ascii="Times New Roman" w:hAnsi="Times New Roman" w:cs="Times New Roman"/>
          <w:sz w:val="28"/>
          <w:szCs w:val="28"/>
        </w:rPr>
        <w:t>запреты, как явствует из приведенных выше примеров из правоприменительной практики, влекут за собой нежелательные для заказчика последствия в виде административной ответственности.</w:t>
      </w:r>
    </w:p>
    <w:p w:rsidR="009121CB" w:rsidRPr="00EE3154" w:rsidRDefault="00D422D1" w:rsidP="00D42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E3154">
        <w:rPr>
          <w:rFonts w:ascii="Times New Roman" w:hAnsi="Times New Roman" w:cs="Times New Roman"/>
          <w:bCs/>
          <w:sz w:val="28"/>
          <w:szCs w:val="28"/>
        </w:rPr>
        <w:lastRenderedPageBreak/>
        <w:t xml:space="preserve">4. Однозначно определить порядок заполнения участниками закупки показателей, предусмотренных техническим заданием. </w:t>
      </w:r>
      <w:r w:rsidRPr="00EE3154">
        <w:rPr>
          <w:rFonts w:ascii="Times New Roman" w:hAnsi="Times New Roman" w:cs="Times New Roman"/>
          <w:sz w:val="28"/>
          <w:szCs w:val="28"/>
        </w:rPr>
        <w:t>Наилучшими</w:t>
      </w:r>
      <w:r w:rsidR="00EE3154" w:rsidRPr="00EE3154">
        <w:rPr>
          <w:rFonts w:ascii="Times New Roman" w:hAnsi="Times New Roman" w:cs="Times New Roman"/>
          <w:sz w:val="28"/>
          <w:szCs w:val="28"/>
        </w:rPr>
        <w:t xml:space="preserve"> </w:t>
      </w:r>
      <w:r w:rsidRPr="00EE3154">
        <w:rPr>
          <w:rFonts w:ascii="Times New Roman" w:hAnsi="Times New Roman" w:cs="Times New Roman"/>
          <w:sz w:val="28"/>
          <w:szCs w:val="28"/>
        </w:rPr>
        <w:t>способами исполнения данного требования являются:</w:t>
      </w:r>
    </w:p>
    <w:p w:rsidR="00D422D1" w:rsidRPr="00EE3154" w:rsidRDefault="00D422D1" w:rsidP="00D422D1">
      <w:pPr>
        <w:autoSpaceDE w:val="0"/>
        <w:autoSpaceDN w:val="0"/>
        <w:adjustRightInd w:val="0"/>
        <w:spacing w:after="0" w:line="240" w:lineRule="auto"/>
        <w:ind w:firstLine="709"/>
        <w:jc w:val="both"/>
        <w:rPr>
          <w:rFonts w:ascii="Times New Roman" w:hAnsi="Times New Roman" w:cs="Times New Roman"/>
          <w:sz w:val="28"/>
          <w:szCs w:val="28"/>
        </w:rPr>
      </w:pPr>
      <w:r w:rsidRPr="00EE3154">
        <w:rPr>
          <w:rFonts w:ascii="Times New Roman" w:hAnsi="Times New Roman" w:cs="Times New Roman"/>
          <w:sz w:val="28"/>
          <w:szCs w:val="28"/>
        </w:rPr>
        <w:t>• определение каждого показателя как изменяемого (конкретного, диапазонного) или неизменяемого (конкретного, диапазонного) путем</w:t>
      </w:r>
      <w:r w:rsidR="00EE3154" w:rsidRPr="00EE3154">
        <w:rPr>
          <w:rFonts w:ascii="Times New Roman" w:hAnsi="Times New Roman" w:cs="Times New Roman"/>
          <w:sz w:val="28"/>
          <w:szCs w:val="28"/>
        </w:rPr>
        <w:t xml:space="preserve"> </w:t>
      </w:r>
      <w:r w:rsidRPr="00EE3154">
        <w:rPr>
          <w:rFonts w:ascii="Times New Roman" w:hAnsi="Times New Roman" w:cs="Times New Roman"/>
          <w:sz w:val="28"/>
          <w:szCs w:val="28"/>
        </w:rPr>
        <w:t>проставления символов, позволяющих идентифицировать такие показатели в этом качестве (указав разное количество символов «*», например);</w:t>
      </w:r>
    </w:p>
    <w:p w:rsidR="00D422D1" w:rsidRPr="00EE3154" w:rsidRDefault="00D422D1" w:rsidP="00D422D1">
      <w:pPr>
        <w:autoSpaceDE w:val="0"/>
        <w:autoSpaceDN w:val="0"/>
        <w:adjustRightInd w:val="0"/>
        <w:spacing w:after="0" w:line="240" w:lineRule="auto"/>
        <w:ind w:firstLine="709"/>
        <w:jc w:val="both"/>
        <w:rPr>
          <w:rFonts w:ascii="Times New Roman" w:hAnsi="Times New Roman" w:cs="Times New Roman"/>
          <w:sz w:val="28"/>
          <w:szCs w:val="28"/>
        </w:rPr>
      </w:pPr>
      <w:r w:rsidRPr="00EE3154">
        <w:rPr>
          <w:rFonts w:ascii="Times New Roman" w:hAnsi="Times New Roman" w:cs="Times New Roman"/>
          <w:sz w:val="28"/>
          <w:szCs w:val="28"/>
        </w:rPr>
        <w:t>• определить все значимые требования и символы, а затем указать, что</w:t>
      </w:r>
      <w:r w:rsidR="00EE3154" w:rsidRPr="00EE3154">
        <w:rPr>
          <w:rFonts w:ascii="Times New Roman" w:hAnsi="Times New Roman" w:cs="Times New Roman"/>
          <w:sz w:val="28"/>
          <w:szCs w:val="28"/>
        </w:rPr>
        <w:t xml:space="preserve"> </w:t>
      </w:r>
      <w:r w:rsidRPr="00EE3154">
        <w:rPr>
          <w:rFonts w:ascii="Times New Roman" w:hAnsi="Times New Roman" w:cs="Times New Roman"/>
          <w:sz w:val="28"/>
          <w:szCs w:val="28"/>
        </w:rPr>
        <w:t>во всех иных случаях требования к показателям товаров установлены</w:t>
      </w:r>
      <w:r w:rsidR="00EE3154" w:rsidRPr="00EE3154">
        <w:rPr>
          <w:rFonts w:ascii="Times New Roman" w:hAnsi="Times New Roman" w:cs="Times New Roman"/>
          <w:sz w:val="28"/>
          <w:szCs w:val="28"/>
        </w:rPr>
        <w:t xml:space="preserve"> </w:t>
      </w:r>
      <w:r w:rsidRPr="00EE3154">
        <w:rPr>
          <w:rFonts w:ascii="Times New Roman" w:hAnsi="Times New Roman" w:cs="Times New Roman"/>
          <w:sz w:val="28"/>
          <w:szCs w:val="28"/>
        </w:rPr>
        <w:t>в виде значений, которые не могут изменяться (т.е. в заявке должно</w:t>
      </w:r>
      <w:r w:rsidR="00EE3154" w:rsidRPr="00EE3154">
        <w:rPr>
          <w:rFonts w:ascii="Times New Roman" w:hAnsi="Times New Roman" w:cs="Times New Roman"/>
          <w:sz w:val="28"/>
          <w:szCs w:val="28"/>
        </w:rPr>
        <w:t xml:space="preserve"> </w:t>
      </w:r>
      <w:r w:rsidRPr="00EE3154">
        <w:rPr>
          <w:rFonts w:ascii="Times New Roman" w:hAnsi="Times New Roman" w:cs="Times New Roman"/>
          <w:sz w:val="28"/>
          <w:szCs w:val="28"/>
        </w:rPr>
        <w:t>указываться то же значение, что и в техническом задании).</w:t>
      </w:r>
    </w:p>
    <w:p w:rsidR="00D422D1" w:rsidRPr="00EE3154" w:rsidRDefault="00D422D1" w:rsidP="00D422D1">
      <w:pPr>
        <w:autoSpaceDE w:val="0"/>
        <w:autoSpaceDN w:val="0"/>
        <w:adjustRightInd w:val="0"/>
        <w:spacing w:after="0" w:line="240" w:lineRule="auto"/>
        <w:ind w:firstLine="709"/>
        <w:jc w:val="both"/>
        <w:rPr>
          <w:rFonts w:ascii="Times New Roman" w:hAnsi="Times New Roman" w:cs="Times New Roman"/>
          <w:sz w:val="28"/>
          <w:szCs w:val="28"/>
        </w:rPr>
      </w:pPr>
      <w:r w:rsidRPr="00EE3154">
        <w:rPr>
          <w:rFonts w:ascii="Times New Roman" w:hAnsi="Times New Roman" w:cs="Times New Roman"/>
          <w:sz w:val="28"/>
          <w:szCs w:val="28"/>
        </w:rPr>
        <w:t>Важно, что оба способа применимы лишь при отсутствии противоречий</w:t>
      </w:r>
      <w:r w:rsidR="00EE3154" w:rsidRPr="00EE3154">
        <w:rPr>
          <w:rFonts w:ascii="Times New Roman" w:hAnsi="Times New Roman" w:cs="Times New Roman"/>
          <w:sz w:val="28"/>
          <w:szCs w:val="28"/>
        </w:rPr>
        <w:t xml:space="preserve"> </w:t>
      </w:r>
      <w:r w:rsidRPr="00EE3154">
        <w:rPr>
          <w:rFonts w:ascii="Times New Roman" w:hAnsi="Times New Roman" w:cs="Times New Roman"/>
          <w:sz w:val="28"/>
          <w:szCs w:val="28"/>
        </w:rPr>
        <w:t>с ГОСТами.</w:t>
      </w:r>
    </w:p>
    <w:p w:rsidR="00D422D1" w:rsidRPr="00EE3154" w:rsidRDefault="00D422D1" w:rsidP="00D422D1">
      <w:pPr>
        <w:autoSpaceDE w:val="0"/>
        <w:autoSpaceDN w:val="0"/>
        <w:adjustRightInd w:val="0"/>
        <w:spacing w:after="0" w:line="240" w:lineRule="auto"/>
        <w:ind w:firstLine="709"/>
        <w:jc w:val="both"/>
        <w:rPr>
          <w:rFonts w:ascii="Times New Roman" w:hAnsi="Times New Roman" w:cs="Times New Roman"/>
          <w:bCs/>
          <w:sz w:val="28"/>
          <w:szCs w:val="28"/>
        </w:rPr>
      </w:pPr>
      <w:r w:rsidRPr="00EE3154">
        <w:rPr>
          <w:rFonts w:ascii="Times New Roman" w:hAnsi="Times New Roman" w:cs="Times New Roman"/>
          <w:bCs/>
          <w:sz w:val="28"/>
          <w:szCs w:val="28"/>
        </w:rPr>
        <w:t>5. Не пытаться заполнить пробелы в инструкции разъяснениями положений документации.</w:t>
      </w:r>
    </w:p>
    <w:p w:rsidR="00D422D1" w:rsidRPr="00EE3154" w:rsidRDefault="00D422D1" w:rsidP="00D422D1">
      <w:pPr>
        <w:autoSpaceDE w:val="0"/>
        <w:autoSpaceDN w:val="0"/>
        <w:adjustRightInd w:val="0"/>
        <w:spacing w:after="0" w:line="240" w:lineRule="auto"/>
        <w:ind w:firstLine="709"/>
        <w:jc w:val="both"/>
        <w:rPr>
          <w:rFonts w:ascii="Times New Roman" w:hAnsi="Times New Roman" w:cs="Times New Roman"/>
          <w:sz w:val="28"/>
          <w:szCs w:val="28"/>
        </w:rPr>
      </w:pPr>
      <w:r w:rsidRPr="00EE3154">
        <w:rPr>
          <w:rFonts w:ascii="Times New Roman" w:hAnsi="Times New Roman" w:cs="Times New Roman"/>
          <w:bCs/>
          <w:sz w:val="28"/>
          <w:szCs w:val="28"/>
        </w:rPr>
        <w:t>6. После подготовки документации о закупке провести ее анализ</w:t>
      </w:r>
      <w:r w:rsidR="00EE3154" w:rsidRPr="00EE3154">
        <w:rPr>
          <w:rFonts w:ascii="Times New Roman" w:hAnsi="Times New Roman" w:cs="Times New Roman"/>
          <w:bCs/>
          <w:sz w:val="28"/>
          <w:szCs w:val="28"/>
        </w:rPr>
        <w:t xml:space="preserve"> </w:t>
      </w:r>
      <w:r w:rsidRPr="00EE3154">
        <w:rPr>
          <w:rFonts w:ascii="Times New Roman" w:hAnsi="Times New Roman" w:cs="Times New Roman"/>
          <w:bCs/>
          <w:sz w:val="28"/>
          <w:szCs w:val="28"/>
        </w:rPr>
        <w:t xml:space="preserve">иным лицом, не осуществлявшим ее подготовку, в части взаимного соответствия инструкции по заполнению заявок и описания объекта закупки. </w:t>
      </w:r>
      <w:r w:rsidRPr="00EE3154">
        <w:rPr>
          <w:rFonts w:ascii="Times New Roman" w:hAnsi="Times New Roman" w:cs="Times New Roman"/>
          <w:sz w:val="28"/>
          <w:szCs w:val="28"/>
        </w:rPr>
        <w:t>Как уже неоднократно отмечалось, инструкция по заполнению заявок и</w:t>
      </w:r>
      <w:r w:rsidR="00EE3154" w:rsidRPr="00EE3154">
        <w:rPr>
          <w:rFonts w:ascii="Times New Roman" w:hAnsi="Times New Roman" w:cs="Times New Roman"/>
          <w:sz w:val="28"/>
          <w:szCs w:val="28"/>
        </w:rPr>
        <w:t xml:space="preserve"> </w:t>
      </w:r>
      <w:r w:rsidRPr="00EE3154">
        <w:rPr>
          <w:rFonts w:ascii="Times New Roman" w:hAnsi="Times New Roman" w:cs="Times New Roman"/>
          <w:sz w:val="28"/>
          <w:szCs w:val="28"/>
        </w:rPr>
        <w:t>описание объекта закупки (техническое задание) – две стороны одной медали: техническое задание показывает, что писать в заявке, а инструкция –как это писать. При подготовке заявки участники закупки рассматривают</w:t>
      </w:r>
      <w:r w:rsidR="00EE3154" w:rsidRPr="00EE3154">
        <w:rPr>
          <w:rFonts w:ascii="Times New Roman" w:hAnsi="Times New Roman" w:cs="Times New Roman"/>
          <w:sz w:val="28"/>
          <w:szCs w:val="28"/>
        </w:rPr>
        <w:t xml:space="preserve"> </w:t>
      </w:r>
      <w:r w:rsidRPr="00EE3154">
        <w:rPr>
          <w:rFonts w:ascii="Times New Roman" w:hAnsi="Times New Roman" w:cs="Times New Roman"/>
          <w:sz w:val="28"/>
          <w:szCs w:val="28"/>
        </w:rPr>
        <w:t xml:space="preserve">их вместе (отсюда и столько вопросов), однако заказчики нередко пренебрегают совместимостью этих двух разделов документации. </w:t>
      </w:r>
      <w:r w:rsidR="00EE3154" w:rsidRPr="00EE3154">
        <w:rPr>
          <w:rFonts w:ascii="Times New Roman" w:hAnsi="Times New Roman" w:cs="Times New Roman"/>
          <w:sz w:val="28"/>
          <w:szCs w:val="28"/>
        </w:rPr>
        <w:t xml:space="preserve"> </w:t>
      </w:r>
    </w:p>
    <w:p w:rsidR="00D422D1" w:rsidRPr="00EE3154" w:rsidRDefault="00D422D1" w:rsidP="00F457F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BC78D2" w:rsidRPr="00837158" w:rsidRDefault="007A6D89" w:rsidP="00837158">
      <w:pPr>
        <w:pStyle w:val="a4"/>
        <w:ind w:firstLine="709"/>
        <w:jc w:val="both"/>
        <w:rPr>
          <w:color w:val="000000" w:themeColor="text1"/>
          <w:sz w:val="28"/>
          <w:szCs w:val="28"/>
        </w:rPr>
      </w:pPr>
      <w:r w:rsidRPr="00837158">
        <w:rPr>
          <w:color w:val="000000" w:themeColor="text1"/>
          <w:sz w:val="28"/>
          <w:szCs w:val="28"/>
        </w:rPr>
        <w:t xml:space="preserve">Также, как показывает практика по осуществлению функций по контролю в сфере закупок, </w:t>
      </w:r>
      <w:r w:rsidR="00E31382" w:rsidRPr="00837158">
        <w:rPr>
          <w:color w:val="000000" w:themeColor="text1"/>
          <w:sz w:val="28"/>
          <w:szCs w:val="28"/>
        </w:rPr>
        <w:t xml:space="preserve">вновь </w:t>
      </w:r>
      <w:proofErr w:type="gramStart"/>
      <w:r w:rsidR="00E31382" w:rsidRPr="00837158">
        <w:rPr>
          <w:color w:val="000000" w:themeColor="text1"/>
          <w:sz w:val="28"/>
          <w:szCs w:val="28"/>
        </w:rPr>
        <w:t xml:space="preserve">внесенные </w:t>
      </w:r>
      <w:r w:rsidR="00A85503" w:rsidRPr="00837158">
        <w:rPr>
          <w:color w:val="000000" w:themeColor="text1"/>
          <w:sz w:val="28"/>
          <w:szCs w:val="28"/>
        </w:rPr>
        <w:t xml:space="preserve"> </w:t>
      </w:r>
      <w:r w:rsidR="00CB195D" w:rsidRPr="00837158">
        <w:rPr>
          <w:color w:val="000000" w:themeColor="text1"/>
          <w:sz w:val="28"/>
          <w:szCs w:val="28"/>
        </w:rPr>
        <w:t>изменения</w:t>
      </w:r>
      <w:proofErr w:type="gramEnd"/>
      <w:r w:rsidR="00CB195D" w:rsidRPr="00837158">
        <w:rPr>
          <w:color w:val="000000" w:themeColor="text1"/>
          <w:sz w:val="28"/>
          <w:szCs w:val="28"/>
        </w:rPr>
        <w:t xml:space="preserve"> </w:t>
      </w:r>
      <w:r w:rsidR="00E31382" w:rsidRPr="00837158">
        <w:rPr>
          <w:color w:val="000000" w:themeColor="text1"/>
          <w:sz w:val="28"/>
          <w:szCs w:val="28"/>
        </w:rPr>
        <w:t>в</w:t>
      </w:r>
      <w:r w:rsidR="00CB195D" w:rsidRPr="00837158">
        <w:rPr>
          <w:color w:val="000000" w:themeColor="text1"/>
          <w:sz w:val="28"/>
          <w:szCs w:val="28"/>
        </w:rPr>
        <w:t xml:space="preserve"> законодательств</w:t>
      </w:r>
      <w:r w:rsidR="00E31382" w:rsidRPr="00837158">
        <w:rPr>
          <w:color w:val="000000" w:themeColor="text1"/>
          <w:sz w:val="28"/>
          <w:szCs w:val="28"/>
        </w:rPr>
        <w:t>о</w:t>
      </w:r>
      <w:r w:rsidR="00CB195D" w:rsidRPr="00837158">
        <w:rPr>
          <w:color w:val="000000" w:themeColor="text1"/>
          <w:sz w:val="28"/>
          <w:szCs w:val="28"/>
        </w:rPr>
        <w:t xml:space="preserve"> о </w:t>
      </w:r>
      <w:r w:rsidR="00CB195D" w:rsidRPr="00837158">
        <w:rPr>
          <w:bCs/>
          <w:color w:val="000000" w:themeColor="text1"/>
          <w:sz w:val="28"/>
          <w:szCs w:val="28"/>
        </w:rPr>
        <w:t>контрактной системе в сфере закупок товаров, работ, услуг</w:t>
      </w:r>
      <w:r w:rsidR="00E31382" w:rsidRPr="00837158">
        <w:rPr>
          <w:bCs/>
          <w:color w:val="000000" w:themeColor="text1"/>
          <w:sz w:val="28"/>
          <w:szCs w:val="28"/>
        </w:rPr>
        <w:t xml:space="preserve"> </w:t>
      </w:r>
      <w:r w:rsidR="00E14DA3" w:rsidRPr="00837158">
        <w:rPr>
          <w:bCs/>
          <w:color w:val="000000" w:themeColor="text1"/>
          <w:sz w:val="28"/>
          <w:szCs w:val="28"/>
        </w:rPr>
        <w:t xml:space="preserve"> приводят к нарушениям заказчиками  вступивших в силу  требований. </w:t>
      </w:r>
    </w:p>
    <w:p w:rsidR="00C97258" w:rsidRPr="00837158" w:rsidRDefault="00E14DA3" w:rsidP="008371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7158">
        <w:rPr>
          <w:rFonts w:ascii="Times New Roman" w:hAnsi="Times New Roman" w:cs="Times New Roman"/>
          <w:color w:val="000000" w:themeColor="text1"/>
          <w:sz w:val="28"/>
          <w:szCs w:val="28"/>
        </w:rPr>
        <w:t xml:space="preserve">Так, в </w:t>
      </w:r>
      <w:proofErr w:type="gramStart"/>
      <w:r w:rsidRPr="00837158">
        <w:rPr>
          <w:rFonts w:ascii="Times New Roman" w:hAnsi="Times New Roman" w:cs="Times New Roman"/>
          <w:color w:val="000000" w:themeColor="text1"/>
          <w:sz w:val="28"/>
          <w:szCs w:val="28"/>
        </w:rPr>
        <w:t xml:space="preserve">частности, </w:t>
      </w:r>
      <w:r w:rsidR="00286723" w:rsidRPr="00837158">
        <w:rPr>
          <w:rFonts w:ascii="Times New Roman" w:hAnsi="Times New Roman" w:cs="Times New Roman"/>
          <w:color w:val="000000" w:themeColor="text1"/>
          <w:sz w:val="28"/>
          <w:szCs w:val="28"/>
        </w:rPr>
        <w:t xml:space="preserve"> </w:t>
      </w:r>
      <w:r w:rsidR="00C97258" w:rsidRPr="00837158">
        <w:rPr>
          <w:rFonts w:ascii="Times New Roman" w:hAnsi="Times New Roman" w:cs="Times New Roman"/>
          <w:color w:val="000000" w:themeColor="text1"/>
          <w:sz w:val="28"/>
          <w:szCs w:val="28"/>
        </w:rPr>
        <w:t>ст.</w:t>
      </w:r>
      <w:proofErr w:type="gramEnd"/>
      <w:r w:rsidR="00C97258" w:rsidRPr="00837158">
        <w:rPr>
          <w:rFonts w:ascii="Times New Roman" w:hAnsi="Times New Roman" w:cs="Times New Roman"/>
          <w:color w:val="000000" w:themeColor="text1"/>
          <w:sz w:val="28"/>
          <w:szCs w:val="28"/>
        </w:rPr>
        <w:t xml:space="preserve"> 110.2 Закона о контрактной системе предусмотрено, что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C97258" w:rsidRPr="00837158" w:rsidRDefault="00C97258" w:rsidP="00837158">
      <w:pPr>
        <w:pStyle w:val="a4"/>
        <w:ind w:firstLine="709"/>
        <w:jc w:val="both"/>
        <w:rPr>
          <w:color w:val="000000" w:themeColor="text1"/>
          <w:sz w:val="28"/>
          <w:szCs w:val="28"/>
        </w:rPr>
      </w:pPr>
      <w:r w:rsidRPr="00837158">
        <w:rPr>
          <w:color w:val="000000" w:themeColor="text1"/>
          <w:sz w:val="28"/>
          <w:szCs w:val="28"/>
        </w:rPr>
        <w:t>25.05.2017 вступил</w:t>
      </w:r>
      <w:r w:rsidR="005C05CE" w:rsidRPr="00837158">
        <w:rPr>
          <w:color w:val="000000" w:themeColor="text1"/>
          <w:sz w:val="28"/>
          <w:szCs w:val="28"/>
        </w:rPr>
        <w:t>о</w:t>
      </w:r>
      <w:r w:rsidRPr="00837158">
        <w:rPr>
          <w:color w:val="000000" w:themeColor="text1"/>
          <w:sz w:val="28"/>
          <w:szCs w:val="28"/>
        </w:rPr>
        <w:t xml:space="preserve"> в силу </w:t>
      </w:r>
      <w:r w:rsidR="005C05CE" w:rsidRPr="00837158">
        <w:rPr>
          <w:color w:val="000000" w:themeColor="text1"/>
          <w:sz w:val="28"/>
          <w:szCs w:val="28"/>
        </w:rPr>
        <w:t>п</w:t>
      </w:r>
      <w:r w:rsidRPr="00837158">
        <w:rPr>
          <w:color w:val="000000" w:themeColor="text1"/>
          <w:sz w:val="28"/>
          <w:szCs w:val="28"/>
        </w:rPr>
        <w:t xml:space="preserve">остановление Правительства РФ № 570, </w:t>
      </w:r>
      <w:proofErr w:type="gramStart"/>
      <w:r w:rsidRPr="00837158">
        <w:rPr>
          <w:color w:val="000000" w:themeColor="text1"/>
          <w:sz w:val="28"/>
          <w:szCs w:val="28"/>
        </w:rPr>
        <w:t>устанавливающее  виды</w:t>
      </w:r>
      <w:proofErr w:type="gramEnd"/>
      <w:r w:rsidRPr="00837158">
        <w:rPr>
          <w:color w:val="000000" w:themeColor="text1"/>
          <w:sz w:val="28"/>
          <w:szCs w:val="28"/>
        </w:rPr>
        <w:t xml:space="preserve">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C97258" w:rsidRPr="00837158" w:rsidRDefault="00C97258" w:rsidP="00837158">
      <w:pPr>
        <w:pStyle w:val="a4"/>
        <w:ind w:firstLine="709"/>
        <w:jc w:val="both"/>
        <w:rPr>
          <w:color w:val="000000" w:themeColor="text1"/>
          <w:sz w:val="28"/>
          <w:szCs w:val="28"/>
        </w:rPr>
      </w:pPr>
      <w:r w:rsidRPr="00837158">
        <w:rPr>
          <w:color w:val="000000" w:themeColor="text1"/>
          <w:sz w:val="28"/>
          <w:szCs w:val="28"/>
        </w:rPr>
        <w:t>Всего в правительственный перечень вошли 34 вида работ, среди которых - устройство фундаментов и оснований, возведение несущих конструкций, устройство дорожной одежды автомобильных дорог, благоустройство.</w:t>
      </w:r>
    </w:p>
    <w:p w:rsidR="00C97258" w:rsidRPr="00837158" w:rsidRDefault="00C97258" w:rsidP="00837158">
      <w:pPr>
        <w:pStyle w:val="a4"/>
        <w:ind w:firstLine="709"/>
        <w:jc w:val="both"/>
        <w:rPr>
          <w:color w:val="000000" w:themeColor="text1"/>
          <w:sz w:val="28"/>
          <w:szCs w:val="28"/>
        </w:rPr>
      </w:pPr>
      <w:r w:rsidRPr="00837158">
        <w:rPr>
          <w:color w:val="000000" w:themeColor="text1"/>
          <w:sz w:val="28"/>
          <w:szCs w:val="28"/>
        </w:rPr>
        <w:t>Из утвержденного перечня заказчик должен включать в документацию о закупке возможные виды и объемы работ, подлежащих самостоятельному выполнению.</w:t>
      </w:r>
    </w:p>
    <w:p w:rsidR="00564A63" w:rsidRPr="00837158" w:rsidRDefault="00564A63" w:rsidP="00837158">
      <w:pPr>
        <w:pStyle w:val="a4"/>
        <w:ind w:firstLine="709"/>
        <w:jc w:val="both"/>
        <w:rPr>
          <w:color w:val="000000" w:themeColor="text1"/>
          <w:sz w:val="28"/>
          <w:szCs w:val="28"/>
        </w:rPr>
      </w:pPr>
      <w:r w:rsidRPr="00837158">
        <w:rPr>
          <w:color w:val="000000" w:themeColor="text1"/>
          <w:sz w:val="28"/>
          <w:szCs w:val="28"/>
        </w:rPr>
        <w:lastRenderedPageBreak/>
        <w:t xml:space="preserve">Однако, за столь непродолжительный срок действия указанного </w:t>
      </w:r>
      <w:proofErr w:type="gramStart"/>
      <w:r w:rsidRPr="00837158">
        <w:rPr>
          <w:color w:val="000000" w:themeColor="text1"/>
          <w:sz w:val="28"/>
          <w:szCs w:val="28"/>
        </w:rPr>
        <w:t>постановления  многие</w:t>
      </w:r>
      <w:proofErr w:type="gramEnd"/>
      <w:r w:rsidRPr="00837158">
        <w:rPr>
          <w:color w:val="000000" w:themeColor="text1"/>
          <w:sz w:val="28"/>
          <w:szCs w:val="28"/>
        </w:rPr>
        <w:t xml:space="preserve"> заказчики допустили его нарушение в части несоблюдения требования к содержанию документации  по </w:t>
      </w:r>
      <w:r w:rsidR="00BA1082" w:rsidRPr="00837158">
        <w:rPr>
          <w:color w:val="000000" w:themeColor="text1"/>
          <w:sz w:val="28"/>
          <w:szCs w:val="28"/>
        </w:rPr>
        <w:t xml:space="preserve">включению </w:t>
      </w:r>
      <w:r w:rsidRPr="00837158">
        <w:rPr>
          <w:color w:val="000000" w:themeColor="text1"/>
          <w:sz w:val="28"/>
          <w:szCs w:val="28"/>
        </w:rPr>
        <w:t xml:space="preserve">  возможных видов  и объемов работ, подлежащих самостоятельному выполнению</w:t>
      </w:r>
      <w:r w:rsidR="00BA1082" w:rsidRPr="00837158">
        <w:rPr>
          <w:color w:val="000000" w:themeColor="text1"/>
          <w:sz w:val="28"/>
          <w:szCs w:val="28"/>
        </w:rPr>
        <w:t xml:space="preserve"> подрядчиком.</w:t>
      </w:r>
    </w:p>
    <w:p w:rsidR="00C97258" w:rsidRPr="00837158" w:rsidRDefault="00BA1082" w:rsidP="00837158">
      <w:pPr>
        <w:pStyle w:val="a4"/>
        <w:ind w:firstLine="709"/>
        <w:jc w:val="both"/>
        <w:rPr>
          <w:color w:val="000000" w:themeColor="text1"/>
          <w:sz w:val="28"/>
          <w:szCs w:val="28"/>
        </w:rPr>
      </w:pPr>
      <w:r w:rsidRPr="00837158">
        <w:rPr>
          <w:color w:val="000000" w:themeColor="text1"/>
          <w:sz w:val="28"/>
          <w:szCs w:val="28"/>
        </w:rPr>
        <w:t>При этом, постановлением установлено, что к</w:t>
      </w:r>
      <w:r w:rsidR="00C97258" w:rsidRPr="00837158">
        <w:rPr>
          <w:color w:val="000000" w:themeColor="text1"/>
          <w:sz w:val="28"/>
          <w:szCs w:val="28"/>
        </w:rPr>
        <w:t>онкретные же виды и объемы работ из числа возможных заказчик будет определять по предложению подрядчика и включать их в контракт. Цена этих видов работ исходя из их сметной стоимости в совокупном стоимостном выражении должна составлять:</w:t>
      </w:r>
    </w:p>
    <w:p w:rsidR="00C97258" w:rsidRPr="00837158" w:rsidRDefault="00C97258" w:rsidP="00837158">
      <w:pPr>
        <w:pStyle w:val="a4"/>
        <w:ind w:firstLine="709"/>
        <w:jc w:val="both"/>
        <w:rPr>
          <w:color w:val="000000" w:themeColor="text1"/>
          <w:sz w:val="28"/>
          <w:szCs w:val="28"/>
        </w:rPr>
      </w:pPr>
      <w:r w:rsidRPr="00837158">
        <w:rPr>
          <w:color w:val="000000" w:themeColor="text1"/>
          <w:sz w:val="28"/>
          <w:szCs w:val="28"/>
        </w:rPr>
        <w:t>- не менее 15% от цены контракта - со дня вступления в силу Постановления N 570 до 1 июля 2018 года;</w:t>
      </w:r>
    </w:p>
    <w:p w:rsidR="00C97258" w:rsidRPr="00837158" w:rsidRDefault="00C97258" w:rsidP="00837158">
      <w:pPr>
        <w:pStyle w:val="a4"/>
        <w:ind w:firstLine="709"/>
        <w:jc w:val="both"/>
        <w:rPr>
          <w:color w:val="000000" w:themeColor="text1"/>
          <w:sz w:val="28"/>
          <w:szCs w:val="28"/>
        </w:rPr>
      </w:pPr>
      <w:r w:rsidRPr="00837158">
        <w:rPr>
          <w:color w:val="000000" w:themeColor="text1"/>
          <w:sz w:val="28"/>
          <w:szCs w:val="28"/>
        </w:rPr>
        <w:t>- не менее 25% от цены контракта - с 1 июля 2018 года.</w:t>
      </w:r>
    </w:p>
    <w:p w:rsidR="00C97258" w:rsidRPr="00837158" w:rsidRDefault="00C97258" w:rsidP="00837158">
      <w:pPr>
        <w:pStyle w:val="a4"/>
        <w:ind w:firstLine="709"/>
        <w:jc w:val="both"/>
        <w:rPr>
          <w:color w:val="000000" w:themeColor="text1"/>
          <w:sz w:val="28"/>
          <w:szCs w:val="28"/>
        </w:rPr>
      </w:pPr>
      <w:r w:rsidRPr="00837158">
        <w:rPr>
          <w:color w:val="000000" w:themeColor="text1"/>
          <w:sz w:val="28"/>
          <w:szCs w:val="28"/>
        </w:rPr>
        <w:t>Если подрядчик не исполнит надлежащим образом обязательство самостоятельно выполнить указанные работы, ему будет грозить штраф в размере 5% от стоимости этих работ. Соответствующие поправки внесены в Постановление N 1063.</w:t>
      </w:r>
    </w:p>
    <w:p w:rsidR="00C97258" w:rsidRPr="00837158" w:rsidRDefault="00C97258" w:rsidP="00837158">
      <w:pPr>
        <w:pStyle w:val="a4"/>
        <w:ind w:firstLine="709"/>
        <w:jc w:val="both"/>
        <w:rPr>
          <w:color w:val="000000" w:themeColor="text1"/>
          <w:sz w:val="28"/>
          <w:szCs w:val="28"/>
        </w:rPr>
      </w:pPr>
      <w:r w:rsidRPr="00837158">
        <w:rPr>
          <w:color w:val="000000" w:themeColor="text1"/>
          <w:sz w:val="28"/>
          <w:szCs w:val="28"/>
        </w:rPr>
        <w:t>Данные нововведения призваны повысить прозрачность исполнения контрактов и качество работ.</w:t>
      </w:r>
    </w:p>
    <w:p w:rsidR="00AA6622" w:rsidRPr="00837158" w:rsidRDefault="00D7594C" w:rsidP="008371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7158">
        <w:rPr>
          <w:rFonts w:ascii="Times New Roman" w:hAnsi="Times New Roman" w:cs="Times New Roman"/>
          <w:color w:val="000000" w:themeColor="text1"/>
          <w:sz w:val="28"/>
          <w:szCs w:val="28"/>
        </w:rPr>
        <w:t xml:space="preserve">При этом, Законом о контрактной системе определено, </w:t>
      </w:r>
      <w:proofErr w:type="gramStart"/>
      <w:r w:rsidRPr="00837158">
        <w:rPr>
          <w:rFonts w:ascii="Times New Roman" w:hAnsi="Times New Roman" w:cs="Times New Roman"/>
          <w:color w:val="000000" w:themeColor="text1"/>
          <w:sz w:val="28"/>
          <w:szCs w:val="28"/>
        </w:rPr>
        <w:t>что  государственный</w:t>
      </w:r>
      <w:proofErr w:type="gramEnd"/>
      <w:r w:rsidRPr="00837158">
        <w:rPr>
          <w:rFonts w:ascii="Times New Roman" w:hAnsi="Times New Roman" w:cs="Times New Roman"/>
          <w:color w:val="000000" w:themeColor="text1"/>
          <w:sz w:val="28"/>
          <w:szCs w:val="28"/>
        </w:rPr>
        <w:t xml:space="preserve">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r w:rsidR="00AA6622" w:rsidRPr="00837158">
        <w:rPr>
          <w:rFonts w:ascii="Times New Roman" w:hAnsi="Times New Roman" w:cs="Times New Roman"/>
          <w:color w:val="000000" w:themeColor="text1"/>
          <w:sz w:val="28"/>
          <w:szCs w:val="28"/>
        </w:rPr>
        <w:t xml:space="preserve"> Так,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A6622" w:rsidRPr="00837158" w:rsidRDefault="00AA6622" w:rsidP="00837158">
      <w:pPr>
        <w:pStyle w:val="a4"/>
        <w:ind w:firstLine="709"/>
        <w:jc w:val="both"/>
        <w:rPr>
          <w:color w:val="000000" w:themeColor="text1"/>
          <w:sz w:val="28"/>
          <w:szCs w:val="28"/>
        </w:rPr>
      </w:pPr>
      <w:r w:rsidRPr="00837158">
        <w:rPr>
          <w:color w:val="000000" w:themeColor="text1"/>
          <w:sz w:val="28"/>
          <w:szCs w:val="28"/>
        </w:rPr>
        <w:t xml:space="preserve">Таким образом, необходимо отметить, что буквальное </w:t>
      </w:r>
      <w:proofErr w:type="gramStart"/>
      <w:r w:rsidRPr="00837158">
        <w:rPr>
          <w:color w:val="000000" w:themeColor="text1"/>
          <w:sz w:val="28"/>
          <w:szCs w:val="28"/>
        </w:rPr>
        <w:t>толкование  указанного</w:t>
      </w:r>
      <w:proofErr w:type="gramEnd"/>
      <w:r w:rsidRPr="00837158">
        <w:rPr>
          <w:color w:val="000000" w:themeColor="text1"/>
          <w:sz w:val="28"/>
          <w:szCs w:val="28"/>
        </w:rPr>
        <w:t xml:space="preserve"> постановления позволяет  сделать вывод, что его положения распространяются исключительно на закупки, по итогам которых заключаются  государственные    или муниципальные контракты, предметами которых являются строительство или  реконструкция объектов капитального строительства.</w:t>
      </w:r>
    </w:p>
    <w:p w:rsidR="003B265A" w:rsidRPr="00837158" w:rsidRDefault="003B265A" w:rsidP="00837158">
      <w:pPr>
        <w:pStyle w:val="a4"/>
        <w:ind w:firstLine="709"/>
        <w:jc w:val="both"/>
        <w:rPr>
          <w:color w:val="000000" w:themeColor="text1"/>
          <w:sz w:val="28"/>
          <w:szCs w:val="28"/>
        </w:rPr>
      </w:pPr>
    </w:p>
    <w:p w:rsidR="000C3AB0" w:rsidRPr="00837158" w:rsidRDefault="000C3AB0" w:rsidP="008371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837158">
        <w:rPr>
          <w:rFonts w:ascii="Times New Roman" w:hAnsi="Times New Roman" w:cs="Times New Roman"/>
          <w:color w:val="000000" w:themeColor="text1"/>
          <w:sz w:val="28"/>
          <w:szCs w:val="28"/>
        </w:rPr>
        <w:t>В  соответствии</w:t>
      </w:r>
      <w:proofErr w:type="gramEnd"/>
      <w:r w:rsidRPr="00837158">
        <w:rPr>
          <w:rFonts w:ascii="Times New Roman" w:hAnsi="Times New Roman" w:cs="Times New Roman"/>
          <w:color w:val="000000" w:themeColor="text1"/>
          <w:sz w:val="28"/>
          <w:szCs w:val="28"/>
        </w:rPr>
        <w:t xml:space="preserve"> с п. 40 Протокола о порядке регулирования закупок (приложение N 25 к Договору о Евразийском экономическом союзе (Астана, 29.05.2014)), в случаях и порядке, предусмотренных законодательством государства-члена о закупках, при осуществлении закупок могут устанавливаться </w:t>
      </w:r>
      <w:r w:rsidRPr="00837158">
        <w:rPr>
          <w:rFonts w:ascii="Times New Roman" w:hAnsi="Times New Roman" w:cs="Times New Roman"/>
          <w:color w:val="000000" w:themeColor="text1"/>
          <w:sz w:val="28"/>
          <w:szCs w:val="28"/>
        </w:rPr>
        <w:lastRenderedPageBreak/>
        <w:t>преимущества для учреждений и предприятий уголовно-исполнительной системы, организаций инвалидов, субъектов малого и среднего предпринимательства, а также социально ориентированных некоммерческих организаций. Информация о таких преимуществах указывается заказчиком в извещении о проведении закупки и документации о закупке.</w:t>
      </w:r>
    </w:p>
    <w:p w:rsidR="000C3AB0" w:rsidRPr="00837158" w:rsidRDefault="000C3AB0" w:rsidP="008371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7158">
        <w:rPr>
          <w:rFonts w:ascii="Times New Roman" w:hAnsi="Times New Roman" w:cs="Times New Roman"/>
          <w:color w:val="000000" w:themeColor="text1"/>
          <w:sz w:val="28"/>
          <w:szCs w:val="28"/>
        </w:rPr>
        <w:t>Так, в соответствии с ч. 1 ст. 6 ФЗ "О развитии малого и среднего предпринимательства в Российской Федерации"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РФ, органами государственной власти субъектов РФ, органами местного самоуправления и направленных на обеспечение реализации целей и принципов, установленных данным Законом.</w:t>
      </w:r>
    </w:p>
    <w:p w:rsidR="000C3AB0" w:rsidRPr="00837158" w:rsidRDefault="000C3AB0" w:rsidP="008371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7158">
        <w:rPr>
          <w:rFonts w:ascii="Times New Roman" w:hAnsi="Times New Roman" w:cs="Times New Roman"/>
          <w:color w:val="000000" w:themeColor="text1"/>
          <w:sz w:val="28"/>
          <w:szCs w:val="28"/>
        </w:rPr>
        <w:t>В целях реализации государственной политики в области развития малого предпринимательства в Российской Федерации федеральными законами и иными нормативными правовыми актами РФ могут предусматриваться, в частности, такие меры, как установление особенностей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w:t>
      </w:r>
    </w:p>
    <w:p w:rsidR="00CB738D" w:rsidRPr="00837158" w:rsidRDefault="00CB738D" w:rsidP="008371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7158">
        <w:rPr>
          <w:rFonts w:ascii="Times New Roman" w:hAnsi="Times New Roman" w:cs="Times New Roman"/>
          <w:color w:val="000000" w:themeColor="text1"/>
          <w:sz w:val="28"/>
          <w:szCs w:val="28"/>
        </w:rPr>
        <w:t>Согласно ч. 1 ст. 27 Закона о контрактной системе участие в определении поставщиков (подрядчиков, исполнителей) может быть ограничено только в случаях, предусмотренных комментируемым Законом. Частью 4 ст. 27 комментируемого Закона предусмотрено предоставление преимуществ при осуществлении закупок, в частности, субъектам малого предпринимательства и социально ориентированным некоммерческим организациям.</w:t>
      </w:r>
    </w:p>
    <w:p w:rsidR="00602D87" w:rsidRPr="00837158" w:rsidRDefault="00602D87" w:rsidP="00837158">
      <w:pPr>
        <w:pStyle w:val="a4"/>
        <w:ind w:firstLine="709"/>
        <w:jc w:val="both"/>
        <w:rPr>
          <w:color w:val="000000" w:themeColor="text1"/>
          <w:sz w:val="28"/>
          <w:szCs w:val="28"/>
        </w:rPr>
      </w:pPr>
      <w:r w:rsidRPr="00837158">
        <w:rPr>
          <w:color w:val="000000" w:themeColor="text1"/>
          <w:sz w:val="28"/>
          <w:szCs w:val="28"/>
        </w:rPr>
        <w:t xml:space="preserve">В соответствии со  </w:t>
      </w:r>
      <w:r w:rsidR="009D7FB8" w:rsidRPr="00837158">
        <w:rPr>
          <w:color w:val="000000" w:themeColor="text1"/>
          <w:sz w:val="28"/>
          <w:szCs w:val="28"/>
        </w:rPr>
        <w:t xml:space="preserve"> ст. 30 Закона о контрактной системе заказчики обязаны осуществлять у субъектов малого предпринимательства</w:t>
      </w:r>
      <w:r w:rsidRPr="00837158">
        <w:rPr>
          <w:color w:val="000000" w:themeColor="text1"/>
          <w:sz w:val="28"/>
          <w:szCs w:val="28"/>
        </w:rPr>
        <w:t xml:space="preserve"> </w:t>
      </w:r>
      <w:r w:rsidR="003F06C9" w:rsidRPr="00837158">
        <w:rPr>
          <w:color w:val="000000" w:themeColor="text1"/>
          <w:sz w:val="28"/>
          <w:szCs w:val="28"/>
        </w:rPr>
        <w:t>не менее</w:t>
      </w:r>
      <w:r w:rsidRPr="00837158">
        <w:rPr>
          <w:color w:val="000000" w:themeColor="text1"/>
          <w:sz w:val="28"/>
          <w:szCs w:val="28"/>
        </w:rPr>
        <w:t xml:space="preserve"> определенно</w:t>
      </w:r>
      <w:r w:rsidR="003F06C9" w:rsidRPr="00837158">
        <w:rPr>
          <w:color w:val="000000" w:themeColor="text1"/>
          <w:sz w:val="28"/>
          <w:szCs w:val="28"/>
        </w:rPr>
        <w:t>го</w:t>
      </w:r>
      <w:r w:rsidRPr="00837158">
        <w:rPr>
          <w:color w:val="000000" w:themeColor="text1"/>
          <w:sz w:val="28"/>
          <w:szCs w:val="28"/>
        </w:rPr>
        <w:t xml:space="preserve"> объем</w:t>
      </w:r>
      <w:r w:rsidR="003F06C9" w:rsidRPr="00837158">
        <w:rPr>
          <w:color w:val="000000" w:themeColor="text1"/>
          <w:sz w:val="28"/>
          <w:szCs w:val="28"/>
        </w:rPr>
        <w:t>а</w:t>
      </w:r>
      <w:r w:rsidR="009D7FB8" w:rsidRPr="00837158">
        <w:rPr>
          <w:color w:val="000000" w:themeColor="text1"/>
          <w:sz w:val="28"/>
          <w:szCs w:val="28"/>
        </w:rPr>
        <w:t xml:space="preserve">. </w:t>
      </w:r>
    </w:p>
    <w:p w:rsidR="009D7FB8" w:rsidRPr="00837158" w:rsidRDefault="00602D87" w:rsidP="008371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7158">
        <w:rPr>
          <w:rFonts w:ascii="Times New Roman" w:hAnsi="Times New Roman" w:cs="Times New Roman"/>
          <w:color w:val="000000" w:themeColor="text1"/>
          <w:sz w:val="28"/>
          <w:szCs w:val="28"/>
        </w:rPr>
        <w:t>Положения указанной нормы направлены на достижение целей государственной политики в сфере поддержки указанных субъектов предпринимательской деятельности</w:t>
      </w:r>
      <w:r w:rsidR="00097E8C" w:rsidRPr="00837158">
        <w:rPr>
          <w:rFonts w:ascii="Times New Roman" w:hAnsi="Times New Roman" w:cs="Times New Roman"/>
          <w:color w:val="000000" w:themeColor="text1"/>
          <w:sz w:val="28"/>
          <w:szCs w:val="28"/>
        </w:rPr>
        <w:t xml:space="preserve"> и </w:t>
      </w:r>
      <w:r w:rsidR="009D7FB8" w:rsidRPr="00837158">
        <w:rPr>
          <w:rFonts w:ascii="Times New Roman" w:hAnsi="Times New Roman" w:cs="Times New Roman"/>
          <w:color w:val="000000" w:themeColor="text1"/>
          <w:sz w:val="28"/>
          <w:szCs w:val="28"/>
        </w:rPr>
        <w:t>являются</w:t>
      </w:r>
      <w:r w:rsidR="00097E8C" w:rsidRPr="00837158">
        <w:rPr>
          <w:rFonts w:ascii="Times New Roman" w:hAnsi="Times New Roman" w:cs="Times New Roman"/>
          <w:color w:val="000000" w:themeColor="text1"/>
          <w:sz w:val="28"/>
          <w:szCs w:val="28"/>
        </w:rPr>
        <w:t>,</w:t>
      </w:r>
      <w:r w:rsidR="009D7FB8" w:rsidRPr="00837158">
        <w:rPr>
          <w:rFonts w:ascii="Times New Roman" w:hAnsi="Times New Roman" w:cs="Times New Roman"/>
          <w:color w:val="000000" w:themeColor="text1"/>
          <w:sz w:val="28"/>
          <w:szCs w:val="28"/>
        </w:rPr>
        <w:t xml:space="preserve"> </w:t>
      </w:r>
      <w:r w:rsidR="009A3B88" w:rsidRPr="00837158">
        <w:rPr>
          <w:rFonts w:ascii="Times New Roman" w:hAnsi="Times New Roman" w:cs="Times New Roman"/>
          <w:color w:val="000000" w:themeColor="text1"/>
          <w:sz w:val="28"/>
          <w:szCs w:val="28"/>
        </w:rPr>
        <w:t xml:space="preserve">в своем </w:t>
      </w:r>
      <w:proofErr w:type="gramStart"/>
      <w:r w:rsidR="009A3B88" w:rsidRPr="00837158">
        <w:rPr>
          <w:rFonts w:ascii="Times New Roman" w:hAnsi="Times New Roman" w:cs="Times New Roman"/>
          <w:color w:val="000000" w:themeColor="text1"/>
          <w:sz w:val="28"/>
          <w:szCs w:val="28"/>
        </w:rPr>
        <w:t>роде</w:t>
      </w:r>
      <w:r w:rsidR="00097E8C" w:rsidRPr="00837158">
        <w:rPr>
          <w:rFonts w:ascii="Times New Roman" w:hAnsi="Times New Roman" w:cs="Times New Roman"/>
          <w:color w:val="000000" w:themeColor="text1"/>
          <w:sz w:val="28"/>
          <w:szCs w:val="28"/>
        </w:rPr>
        <w:t>,</w:t>
      </w:r>
      <w:r w:rsidR="009A3B88" w:rsidRPr="00837158">
        <w:rPr>
          <w:rFonts w:ascii="Times New Roman" w:hAnsi="Times New Roman" w:cs="Times New Roman"/>
          <w:color w:val="000000" w:themeColor="text1"/>
          <w:sz w:val="28"/>
          <w:szCs w:val="28"/>
        </w:rPr>
        <w:t xml:space="preserve">  </w:t>
      </w:r>
      <w:r w:rsidR="009D7FB8" w:rsidRPr="00837158">
        <w:rPr>
          <w:rFonts w:ascii="Times New Roman" w:hAnsi="Times New Roman" w:cs="Times New Roman"/>
          <w:color w:val="000000" w:themeColor="text1"/>
          <w:sz w:val="28"/>
          <w:szCs w:val="28"/>
        </w:rPr>
        <w:t>инструментом</w:t>
      </w:r>
      <w:proofErr w:type="gramEnd"/>
      <w:r w:rsidR="009D7FB8" w:rsidRPr="00837158">
        <w:rPr>
          <w:rFonts w:ascii="Times New Roman" w:hAnsi="Times New Roman" w:cs="Times New Roman"/>
          <w:color w:val="000000" w:themeColor="text1"/>
          <w:sz w:val="28"/>
          <w:szCs w:val="28"/>
        </w:rPr>
        <w:t xml:space="preserve"> стимулирования производства конкурентоспособных товаров отечественным</w:t>
      </w:r>
      <w:r w:rsidR="0051463E" w:rsidRPr="00837158">
        <w:rPr>
          <w:rFonts w:ascii="Times New Roman" w:hAnsi="Times New Roman" w:cs="Times New Roman"/>
          <w:color w:val="000000" w:themeColor="text1"/>
          <w:sz w:val="28"/>
          <w:szCs w:val="28"/>
        </w:rPr>
        <w:t>и</w:t>
      </w:r>
      <w:r w:rsidR="009D7FB8" w:rsidRPr="00837158">
        <w:rPr>
          <w:rFonts w:ascii="Times New Roman" w:hAnsi="Times New Roman" w:cs="Times New Roman"/>
          <w:color w:val="000000" w:themeColor="text1"/>
          <w:sz w:val="28"/>
          <w:szCs w:val="28"/>
        </w:rPr>
        <w:t xml:space="preserve"> производителям</w:t>
      </w:r>
      <w:r w:rsidR="0051463E" w:rsidRPr="00837158">
        <w:rPr>
          <w:rFonts w:ascii="Times New Roman" w:hAnsi="Times New Roman" w:cs="Times New Roman"/>
          <w:color w:val="000000" w:themeColor="text1"/>
          <w:sz w:val="28"/>
          <w:szCs w:val="28"/>
        </w:rPr>
        <w:t>и</w:t>
      </w:r>
      <w:r w:rsidR="009D7FB8" w:rsidRPr="00837158">
        <w:rPr>
          <w:rFonts w:ascii="Times New Roman" w:hAnsi="Times New Roman" w:cs="Times New Roman"/>
          <w:color w:val="000000" w:themeColor="text1"/>
          <w:sz w:val="28"/>
          <w:szCs w:val="28"/>
        </w:rPr>
        <w:t>.</w:t>
      </w:r>
    </w:p>
    <w:p w:rsidR="00B16F90" w:rsidRPr="00837158" w:rsidRDefault="00B16F90" w:rsidP="008371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7158">
        <w:rPr>
          <w:rFonts w:ascii="Times New Roman" w:hAnsi="Times New Roman" w:cs="Times New Roman"/>
          <w:color w:val="000000" w:themeColor="text1"/>
          <w:sz w:val="28"/>
          <w:szCs w:val="28"/>
        </w:rPr>
        <w:t xml:space="preserve">Заказчики могут осуществить закупку у рассматриваемых </w:t>
      </w:r>
      <w:r w:rsidR="006E6C16" w:rsidRPr="00837158">
        <w:rPr>
          <w:rFonts w:ascii="Times New Roman" w:hAnsi="Times New Roman" w:cs="Times New Roman"/>
          <w:color w:val="000000" w:themeColor="text1"/>
          <w:sz w:val="28"/>
          <w:szCs w:val="28"/>
        </w:rPr>
        <w:t>субъектов</w:t>
      </w:r>
      <w:r w:rsidRPr="00837158">
        <w:rPr>
          <w:rFonts w:ascii="Times New Roman" w:hAnsi="Times New Roman" w:cs="Times New Roman"/>
          <w:color w:val="000000" w:themeColor="text1"/>
          <w:sz w:val="28"/>
          <w:szCs w:val="28"/>
        </w:rPr>
        <w:t xml:space="preserve"> следующими способами.</w:t>
      </w:r>
    </w:p>
    <w:p w:rsidR="00B16F90" w:rsidRPr="00837158" w:rsidRDefault="00B16F90" w:rsidP="008371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7158">
        <w:rPr>
          <w:rFonts w:ascii="Times New Roman" w:hAnsi="Times New Roman" w:cs="Times New Roman"/>
          <w:color w:val="000000" w:themeColor="text1"/>
          <w:sz w:val="28"/>
          <w:szCs w:val="28"/>
        </w:rPr>
        <w:t>1. Заказчик может провести открытый конкурс, конкурс с ограниченным участием, двухэтапный конкурс, электронный аукцион, запрос котировок или предложений только среди СМП и СОНО. Начальная максимальная цена контракта в таком случае не должна превышать 20 млн руб.</w:t>
      </w:r>
    </w:p>
    <w:p w:rsidR="00B16F90" w:rsidRPr="00837158" w:rsidRDefault="00B16F90" w:rsidP="008371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7158">
        <w:rPr>
          <w:rFonts w:ascii="Times New Roman" w:hAnsi="Times New Roman" w:cs="Times New Roman"/>
          <w:color w:val="000000" w:themeColor="text1"/>
          <w:sz w:val="28"/>
          <w:szCs w:val="28"/>
        </w:rPr>
        <w:t>В извещении об осуществлении закупки заказчик должен установить ограничение в отношении участников закупок, которыми могут быть только СМП и СОНО. Последние, в свою очередь, обязаны декларировать в заявках на участие в закупках свою принадлежность к данным категориям.</w:t>
      </w:r>
    </w:p>
    <w:p w:rsidR="00B16F90" w:rsidRPr="00837158" w:rsidRDefault="00B16F90" w:rsidP="008371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7158">
        <w:rPr>
          <w:rFonts w:ascii="Times New Roman" w:hAnsi="Times New Roman" w:cs="Times New Roman"/>
          <w:color w:val="000000" w:themeColor="text1"/>
          <w:sz w:val="28"/>
          <w:szCs w:val="28"/>
        </w:rPr>
        <w:lastRenderedPageBreak/>
        <w:t>Требовать от участников каких-либо документов, подтверждающих их принадлежность к СМП и СОНО, заказчик не вправе. Подтверждением принадлежности участника закупки к названным организациям является декларация (Письмо Минэкономразвития России N 7158-ЕЕ/Д28и, ФАС России N АЦ/13590/14 от 04.04.2014).</w:t>
      </w:r>
    </w:p>
    <w:p w:rsidR="00B16F90" w:rsidRPr="00837158" w:rsidRDefault="00B16F90" w:rsidP="008371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7158">
        <w:rPr>
          <w:rFonts w:ascii="Times New Roman" w:hAnsi="Times New Roman" w:cs="Times New Roman"/>
          <w:color w:val="000000" w:themeColor="text1"/>
          <w:sz w:val="28"/>
          <w:szCs w:val="28"/>
        </w:rPr>
        <w:t>2. Заказчик вправе установить в извещении об осуществлении закупки требование к участникам, не являющимся СМП и СОНО, о привлечении к исполнению контракта субподрядчиков, соисполнителей из числа таких организаций. В этом случае заказчик обязан включить в контракт:</w:t>
      </w:r>
    </w:p>
    <w:p w:rsidR="00B16F90" w:rsidRPr="00837158" w:rsidRDefault="00B16F90" w:rsidP="008371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7158">
        <w:rPr>
          <w:rFonts w:ascii="Times New Roman" w:hAnsi="Times New Roman" w:cs="Times New Roman"/>
          <w:color w:val="000000" w:themeColor="text1"/>
          <w:sz w:val="28"/>
          <w:szCs w:val="28"/>
        </w:rPr>
        <w:t xml:space="preserve">- условие о привлечении к исполнению контрактов субподрядчиков из числа СМП и СОНО с указанием объема привлечения - в виде процента от цены контракта (ч. 6 ст. 30 </w:t>
      </w:r>
      <w:r w:rsidR="00EF0D9D" w:rsidRPr="00837158">
        <w:rPr>
          <w:rFonts w:ascii="Times New Roman" w:hAnsi="Times New Roman" w:cs="Times New Roman"/>
          <w:color w:val="000000" w:themeColor="text1"/>
          <w:sz w:val="28"/>
          <w:szCs w:val="28"/>
        </w:rPr>
        <w:t>Закона о контрактной системе</w:t>
      </w:r>
      <w:r w:rsidRPr="00837158">
        <w:rPr>
          <w:rFonts w:ascii="Times New Roman" w:hAnsi="Times New Roman" w:cs="Times New Roman"/>
          <w:color w:val="000000" w:themeColor="text1"/>
          <w:sz w:val="28"/>
          <w:szCs w:val="28"/>
        </w:rPr>
        <w:t>);</w:t>
      </w:r>
    </w:p>
    <w:p w:rsidR="00B16F90" w:rsidRPr="00837158" w:rsidRDefault="00B16F90" w:rsidP="008371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7158">
        <w:rPr>
          <w:rFonts w:ascii="Times New Roman" w:hAnsi="Times New Roman" w:cs="Times New Roman"/>
          <w:color w:val="000000" w:themeColor="text1"/>
          <w:sz w:val="28"/>
          <w:szCs w:val="28"/>
        </w:rPr>
        <w:t>- условие о гражданско-правовой ответственности поставщиков (подрядчиков, исполнителей) за неисполнение условия о привлечении к исполнению контрактов СМП и СОНО.</w:t>
      </w:r>
    </w:p>
    <w:p w:rsidR="00B16F90" w:rsidRPr="00837158" w:rsidRDefault="00B16F90" w:rsidP="008371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7158">
        <w:rPr>
          <w:rFonts w:ascii="Times New Roman" w:hAnsi="Times New Roman" w:cs="Times New Roman"/>
          <w:color w:val="000000" w:themeColor="text1"/>
          <w:sz w:val="28"/>
          <w:szCs w:val="28"/>
        </w:rPr>
        <w:t xml:space="preserve">Если СМП и СОНО привлекались в качестве субподрядчиков (соисполнителей), то в объеме закупок у СМП и СОНО учитывается предусмотренный контрактом объем работ или услуг, которые выполняют данные организации (ч. 6 ст. 30 </w:t>
      </w:r>
      <w:r w:rsidR="00EF0D9D" w:rsidRPr="00837158">
        <w:rPr>
          <w:rFonts w:ascii="Times New Roman" w:hAnsi="Times New Roman" w:cs="Times New Roman"/>
          <w:color w:val="000000" w:themeColor="text1"/>
          <w:sz w:val="28"/>
          <w:szCs w:val="28"/>
        </w:rPr>
        <w:t>Закона о контрактной системе</w:t>
      </w:r>
      <w:r w:rsidRPr="00837158">
        <w:rPr>
          <w:rFonts w:ascii="Times New Roman" w:hAnsi="Times New Roman" w:cs="Times New Roman"/>
          <w:color w:val="000000" w:themeColor="text1"/>
          <w:sz w:val="28"/>
          <w:szCs w:val="28"/>
        </w:rPr>
        <w:t>).</w:t>
      </w:r>
    </w:p>
    <w:p w:rsidR="00B16F90" w:rsidRPr="00837158" w:rsidRDefault="00B16F90" w:rsidP="00837158">
      <w:pPr>
        <w:autoSpaceDE w:val="0"/>
        <w:autoSpaceDN w:val="0"/>
        <w:adjustRightInd w:val="0"/>
        <w:spacing w:after="0" w:line="240" w:lineRule="auto"/>
        <w:ind w:firstLine="709"/>
        <w:jc w:val="both"/>
        <w:rPr>
          <w:rFonts w:ascii="Times New Roman" w:hAnsi="Times New Roman" w:cs="Times New Roman"/>
          <w:color w:val="000000" w:themeColor="text1"/>
          <w:sz w:val="28"/>
          <w:szCs w:val="28"/>
          <w:u w:val="single"/>
        </w:rPr>
      </w:pPr>
      <w:r w:rsidRPr="00837158">
        <w:rPr>
          <w:rFonts w:ascii="Times New Roman" w:hAnsi="Times New Roman" w:cs="Times New Roman"/>
          <w:color w:val="000000" w:themeColor="text1"/>
          <w:sz w:val="28"/>
          <w:szCs w:val="28"/>
        </w:rPr>
        <w:t xml:space="preserve">Важно помнить еще один момент, касающийся обеспечения заявок. Согласно ч. 1 ст. 44 </w:t>
      </w:r>
      <w:r w:rsidR="00EF0D9D" w:rsidRPr="00837158">
        <w:rPr>
          <w:rFonts w:ascii="Times New Roman" w:hAnsi="Times New Roman" w:cs="Times New Roman"/>
          <w:color w:val="000000" w:themeColor="text1"/>
          <w:sz w:val="28"/>
          <w:szCs w:val="28"/>
        </w:rPr>
        <w:t xml:space="preserve">Закона о контрактной системе </w:t>
      </w:r>
      <w:r w:rsidRPr="00837158">
        <w:rPr>
          <w:rFonts w:ascii="Times New Roman" w:hAnsi="Times New Roman" w:cs="Times New Roman"/>
          <w:color w:val="000000" w:themeColor="text1"/>
          <w:sz w:val="28"/>
          <w:szCs w:val="28"/>
        </w:rPr>
        <w:t xml:space="preserve">при проведении конкурсов и аукционов заказчик обязан установить требование к обеспечению заявок. При этом в документации о закупке должны быть указаны размер обеспечения и условия банковской гарантии. По общему правилу размер обеспечения заявки не может превышать 5% начальной (максимальной) цены контракта. </w:t>
      </w:r>
      <w:r w:rsidRPr="00837158">
        <w:rPr>
          <w:rFonts w:ascii="Times New Roman" w:hAnsi="Times New Roman" w:cs="Times New Roman"/>
          <w:color w:val="000000" w:themeColor="text1"/>
          <w:sz w:val="28"/>
          <w:szCs w:val="28"/>
          <w:u w:val="single"/>
        </w:rPr>
        <w:t xml:space="preserve">Однако при закупках у СМП и СОНО размер обеспечения заявки не может превышать 2% начальной (максимальной) цены контракта (ч. 15 ст. 44 </w:t>
      </w:r>
      <w:r w:rsidR="00EF0D9D" w:rsidRPr="00837158">
        <w:rPr>
          <w:rFonts w:ascii="Times New Roman" w:hAnsi="Times New Roman" w:cs="Times New Roman"/>
          <w:color w:val="000000" w:themeColor="text1"/>
          <w:sz w:val="28"/>
          <w:szCs w:val="28"/>
        </w:rPr>
        <w:t>Закона о контрактной системе</w:t>
      </w:r>
      <w:r w:rsidRPr="00837158">
        <w:rPr>
          <w:rFonts w:ascii="Times New Roman" w:hAnsi="Times New Roman" w:cs="Times New Roman"/>
          <w:color w:val="000000" w:themeColor="text1"/>
          <w:sz w:val="28"/>
          <w:szCs w:val="28"/>
          <w:u w:val="single"/>
        </w:rPr>
        <w:t>).</w:t>
      </w:r>
    </w:p>
    <w:p w:rsidR="00A37E7F" w:rsidRPr="00837158" w:rsidRDefault="008779F0" w:rsidP="008371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7158">
        <w:rPr>
          <w:rFonts w:ascii="Times New Roman" w:hAnsi="Times New Roman" w:cs="Times New Roman"/>
          <w:color w:val="000000" w:themeColor="text1"/>
          <w:sz w:val="28"/>
          <w:szCs w:val="28"/>
        </w:rPr>
        <w:t>В</w:t>
      </w:r>
      <w:r w:rsidR="00A37E7F" w:rsidRPr="00837158">
        <w:rPr>
          <w:rFonts w:ascii="Times New Roman" w:hAnsi="Times New Roman" w:cs="Times New Roman"/>
          <w:color w:val="000000" w:themeColor="text1"/>
          <w:sz w:val="28"/>
          <w:szCs w:val="28"/>
        </w:rPr>
        <w:t xml:space="preserve"> Законе о контрактной системе присутствует норма, согласно которой заказчик обязан осуществлять контроль за предусмотренным контрактом привлечением подрядчиком к исполнению контракта субподрядчиков из числа СМП и СО НКО (ч. 2 ст. 101 Закона о контрактной системе). Это лишний раз свидетельствует о значимости такого привлечения, а способом контроля на практике как раз является получение заказчиком соответствующей отчетности от подрядчика или исполнителя.</w:t>
      </w:r>
    </w:p>
    <w:p w:rsidR="008779F0" w:rsidRPr="00837158" w:rsidRDefault="00B15B0A" w:rsidP="008371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7158">
        <w:rPr>
          <w:rFonts w:ascii="Times New Roman" w:hAnsi="Times New Roman" w:cs="Times New Roman"/>
          <w:color w:val="000000" w:themeColor="text1"/>
          <w:sz w:val="28"/>
          <w:szCs w:val="28"/>
        </w:rPr>
        <w:t xml:space="preserve">С целью минимизации издержек поставщика (подрядчика, исполнителя) и </w:t>
      </w:r>
      <w:proofErr w:type="spellStart"/>
      <w:r w:rsidRPr="00837158">
        <w:rPr>
          <w:rFonts w:ascii="Times New Roman" w:hAnsi="Times New Roman" w:cs="Times New Roman"/>
          <w:color w:val="000000" w:themeColor="text1"/>
          <w:sz w:val="28"/>
          <w:szCs w:val="28"/>
        </w:rPr>
        <w:t>дисциплинирования</w:t>
      </w:r>
      <w:proofErr w:type="spellEnd"/>
      <w:r w:rsidRPr="00837158">
        <w:rPr>
          <w:rFonts w:ascii="Times New Roman" w:hAnsi="Times New Roman" w:cs="Times New Roman"/>
          <w:color w:val="000000" w:themeColor="text1"/>
          <w:sz w:val="28"/>
          <w:szCs w:val="28"/>
        </w:rPr>
        <w:t xml:space="preserve"> заказчика в отношениях, связанных со своевременной оплатой выполненных по контракту обязательств, Федеральным законом N 83-</w:t>
      </w:r>
      <w:proofErr w:type="gramStart"/>
      <w:r w:rsidRPr="00837158">
        <w:rPr>
          <w:rFonts w:ascii="Times New Roman" w:hAnsi="Times New Roman" w:cs="Times New Roman"/>
          <w:color w:val="000000" w:themeColor="text1"/>
          <w:sz w:val="28"/>
          <w:szCs w:val="28"/>
        </w:rPr>
        <w:t xml:space="preserve">ФЗ </w:t>
      </w:r>
      <w:r w:rsidR="008779F0" w:rsidRPr="00837158">
        <w:rPr>
          <w:rFonts w:ascii="Times New Roman" w:hAnsi="Times New Roman" w:cs="Times New Roman"/>
          <w:color w:val="000000" w:themeColor="text1"/>
          <w:sz w:val="28"/>
          <w:szCs w:val="28"/>
        </w:rPr>
        <w:t xml:space="preserve"> часть</w:t>
      </w:r>
      <w:proofErr w:type="gramEnd"/>
      <w:r w:rsidR="008779F0" w:rsidRPr="00837158">
        <w:rPr>
          <w:rFonts w:ascii="Times New Roman" w:hAnsi="Times New Roman" w:cs="Times New Roman"/>
          <w:color w:val="000000" w:themeColor="text1"/>
          <w:sz w:val="28"/>
          <w:szCs w:val="28"/>
        </w:rPr>
        <w:t xml:space="preserve"> 8 </w:t>
      </w:r>
      <w:r w:rsidRPr="00837158">
        <w:rPr>
          <w:rFonts w:ascii="Times New Roman" w:hAnsi="Times New Roman" w:cs="Times New Roman"/>
          <w:color w:val="000000" w:themeColor="text1"/>
          <w:sz w:val="28"/>
          <w:szCs w:val="28"/>
        </w:rPr>
        <w:t>ст. 3</w:t>
      </w:r>
      <w:r w:rsidR="008779F0" w:rsidRPr="00837158">
        <w:rPr>
          <w:rFonts w:ascii="Times New Roman" w:hAnsi="Times New Roman" w:cs="Times New Roman"/>
          <w:color w:val="000000" w:themeColor="text1"/>
          <w:sz w:val="28"/>
          <w:szCs w:val="28"/>
        </w:rPr>
        <w:t>0</w:t>
      </w:r>
      <w:r w:rsidRPr="00837158">
        <w:rPr>
          <w:rFonts w:ascii="Times New Roman" w:hAnsi="Times New Roman" w:cs="Times New Roman"/>
          <w:color w:val="000000" w:themeColor="text1"/>
          <w:sz w:val="28"/>
          <w:szCs w:val="28"/>
        </w:rPr>
        <w:t xml:space="preserve"> Закона о контрактной системе </w:t>
      </w:r>
      <w:r w:rsidR="008779F0" w:rsidRPr="00837158">
        <w:rPr>
          <w:rFonts w:ascii="Times New Roman" w:hAnsi="Times New Roman" w:cs="Times New Roman"/>
          <w:color w:val="000000" w:themeColor="text1"/>
          <w:sz w:val="28"/>
          <w:szCs w:val="28"/>
        </w:rPr>
        <w:t xml:space="preserve"> изложена в новой редакции:</w:t>
      </w:r>
    </w:p>
    <w:p w:rsidR="008779F0" w:rsidRPr="00837158" w:rsidRDefault="008779F0" w:rsidP="0083715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837158">
        <w:rPr>
          <w:rFonts w:ascii="Times New Roman" w:hAnsi="Times New Roman" w:cs="Times New Roman"/>
          <w:color w:val="000000" w:themeColor="text1"/>
          <w:sz w:val="28"/>
          <w:szCs w:val="28"/>
        </w:rPr>
        <w:t>-</w:t>
      </w:r>
      <w:r w:rsidRPr="00837158">
        <w:rPr>
          <w:rFonts w:ascii="Times New Roman" w:hAnsi="Times New Roman" w:cs="Times New Roman"/>
          <w:bCs/>
          <w:color w:val="000000" w:themeColor="text1"/>
          <w:sz w:val="28"/>
          <w:szCs w:val="28"/>
        </w:rPr>
        <w:t xml:space="preserve">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w:t>
      </w:r>
      <w:r w:rsidRPr="00837158">
        <w:rPr>
          <w:rFonts w:ascii="Times New Roman" w:hAnsi="Times New Roman" w:cs="Times New Roman"/>
          <w:b/>
          <w:bCs/>
          <w:color w:val="000000" w:themeColor="text1"/>
          <w:sz w:val="28"/>
          <w:szCs w:val="28"/>
        </w:rPr>
        <w:t xml:space="preserve">не более чем в течение пятнадцати </w:t>
      </w:r>
      <w:r w:rsidRPr="00837158">
        <w:rPr>
          <w:rFonts w:ascii="Times New Roman" w:hAnsi="Times New Roman" w:cs="Times New Roman"/>
          <w:b/>
          <w:bCs/>
          <w:color w:val="000000" w:themeColor="text1"/>
          <w:sz w:val="28"/>
          <w:szCs w:val="28"/>
        </w:rPr>
        <w:lastRenderedPageBreak/>
        <w:t>рабочих дней с даты подписания заказчиком документа о приемке</w:t>
      </w:r>
      <w:r w:rsidRPr="00837158">
        <w:rPr>
          <w:rFonts w:ascii="Times New Roman" w:hAnsi="Times New Roman" w:cs="Times New Roman"/>
          <w:bCs/>
          <w:color w:val="000000" w:themeColor="text1"/>
          <w:sz w:val="28"/>
          <w:szCs w:val="28"/>
        </w:rPr>
        <w:t>, предусмотренного частью 7 статьи 94 настоящего Федерального закона.</w:t>
      </w:r>
    </w:p>
    <w:p w:rsidR="00B15B0A" w:rsidRPr="00837158" w:rsidRDefault="00B15B0A" w:rsidP="008371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7158">
        <w:rPr>
          <w:rFonts w:ascii="Times New Roman" w:hAnsi="Times New Roman" w:cs="Times New Roman"/>
          <w:color w:val="000000" w:themeColor="text1"/>
          <w:sz w:val="28"/>
          <w:szCs w:val="28"/>
        </w:rPr>
        <w:t xml:space="preserve">Кроме того, с этой же целью </w:t>
      </w:r>
      <w:r w:rsidR="00613028" w:rsidRPr="00837158">
        <w:rPr>
          <w:rFonts w:ascii="Times New Roman" w:hAnsi="Times New Roman" w:cs="Times New Roman"/>
          <w:color w:val="000000" w:themeColor="text1"/>
          <w:sz w:val="28"/>
          <w:szCs w:val="28"/>
        </w:rPr>
        <w:t>внесены изменения</w:t>
      </w:r>
      <w:r w:rsidRPr="00837158">
        <w:rPr>
          <w:rFonts w:ascii="Times New Roman" w:hAnsi="Times New Roman" w:cs="Times New Roman"/>
          <w:color w:val="000000" w:themeColor="text1"/>
          <w:sz w:val="28"/>
          <w:szCs w:val="28"/>
        </w:rPr>
        <w:t xml:space="preserve"> в КоАП РФ. </w:t>
      </w:r>
      <w:proofErr w:type="gramStart"/>
      <w:r w:rsidRPr="00837158">
        <w:rPr>
          <w:rFonts w:ascii="Times New Roman" w:hAnsi="Times New Roman" w:cs="Times New Roman"/>
          <w:color w:val="000000" w:themeColor="text1"/>
          <w:sz w:val="28"/>
          <w:szCs w:val="28"/>
        </w:rPr>
        <w:t xml:space="preserve">Так, </w:t>
      </w:r>
      <w:r w:rsidR="00613028" w:rsidRPr="00837158">
        <w:rPr>
          <w:rFonts w:ascii="Times New Roman" w:hAnsi="Times New Roman" w:cs="Times New Roman"/>
          <w:color w:val="000000" w:themeColor="text1"/>
          <w:sz w:val="28"/>
          <w:szCs w:val="28"/>
        </w:rPr>
        <w:t xml:space="preserve"> </w:t>
      </w:r>
      <w:r w:rsidRPr="00837158">
        <w:rPr>
          <w:rFonts w:ascii="Times New Roman" w:hAnsi="Times New Roman" w:cs="Times New Roman"/>
          <w:color w:val="000000" w:themeColor="text1"/>
          <w:sz w:val="28"/>
          <w:szCs w:val="28"/>
        </w:rPr>
        <w:t>ст</w:t>
      </w:r>
      <w:r w:rsidR="00EF0D9D" w:rsidRPr="00837158">
        <w:rPr>
          <w:rFonts w:ascii="Times New Roman" w:hAnsi="Times New Roman" w:cs="Times New Roman"/>
          <w:color w:val="000000" w:themeColor="text1"/>
          <w:sz w:val="28"/>
          <w:szCs w:val="28"/>
        </w:rPr>
        <w:t>атьей</w:t>
      </w:r>
      <w:proofErr w:type="gramEnd"/>
      <w:r w:rsidRPr="00837158">
        <w:rPr>
          <w:rFonts w:ascii="Times New Roman" w:hAnsi="Times New Roman" w:cs="Times New Roman"/>
          <w:color w:val="000000" w:themeColor="text1"/>
          <w:sz w:val="28"/>
          <w:szCs w:val="28"/>
        </w:rPr>
        <w:t xml:space="preserve"> 7.32.5</w:t>
      </w:r>
      <w:r w:rsidR="00EF0D9D" w:rsidRPr="00837158">
        <w:rPr>
          <w:rFonts w:ascii="Times New Roman" w:hAnsi="Times New Roman" w:cs="Times New Roman"/>
          <w:color w:val="000000" w:themeColor="text1"/>
          <w:sz w:val="28"/>
          <w:szCs w:val="28"/>
        </w:rPr>
        <w:t xml:space="preserve"> </w:t>
      </w:r>
      <w:r w:rsidRPr="00837158">
        <w:rPr>
          <w:rFonts w:ascii="Times New Roman" w:hAnsi="Times New Roman" w:cs="Times New Roman"/>
          <w:color w:val="000000" w:themeColor="text1"/>
          <w:sz w:val="28"/>
          <w:szCs w:val="28"/>
        </w:rPr>
        <w:t xml:space="preserve"> устан</w:t>
      </w:r>
      <w:r w:rsidR="00EF0D9D" w:rsidRPr="00837158">
        <w:rPr>
          <w:rFonts w:ascii="Times New Roman" w:hAnsi="Times New Roman" w:cs="Times New Roman"/>
          <w:color w:val="000000" w:themeColor="text1"/>
          <w:sz w:val="28"/>
          <w:szCs w:val="28"/>
        </w:rPr>
        <w:t>о</w:t>
      </w:r>
      <w:r w:rsidRPr="00837158">
        <w:rPr>
          <w:rFonts w:ascii="Times New Roman" w:hAnsi="Times New Roman" w:cs="Times New Roman"/>
          <w:color w:val="000000" w:themeColor="text1"/>
          <w:sz w:val="28"/>
          <w:szCs w:val="28"/>
        </w:rPr>
        <w:t>в</w:t>
      </w:r>
      <w:r w:rsidR="00613028" w:rsidRPr="00837158">
        <w:rPr>
          <w:rFonts w:ascii="Times New Roman" w:hAnsi="Times New Roman" w:cs="Times New Roman"/>
          <w:color w:val="000000" w:themeColor="text1"/>
          <w:sz w:val="28"/>
          <w:szCs w:val="28"/>
        </w:rPr>
        <w:t>лена</w:t>
      </w:r>
      <w:r w:rsidRPr="00837158">
        <w:rPr>
          <w:rFonts w:ascii="Times New Roman" w:hAnsi="Times New Roman" w:cs="Times New Roman"/>
          <w:color w:val="000000" w:themeColor="text1"/>
          <w:sz w:val="28"/>
          <w:szCs w:val="28"/>
        </w:rPr>
        <w:t xml:space="preserve"> ответственность за нарушение срока и порядка оплаты товаров (работ, услуг) при закупках для обеспечения государственных и муниципальных нужд.</w:t>
      </w:r>
    </w:p>
    <w:p w:rsidR="00B15B0A" w:rsidRPr="00837158" w:rsidRDefault="00C42703" w:rsidP="008371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7158">
        <w:rPr>
          <w:rFonts w:ascii="Times New Roman" w:hAnsi="Times New Roman" w:cs="Times New Roman"/>
          <w:color w:val="000000" w:themeColor="text1"/>
          <w:sz w:val="28"/>
          <w:szCs w:val="28"/>
        </w:rPr>
        <w:t xml:space="preserve">Наиболее часто в Липецкое УФАС России поступают жалобы от субъектов малого </w:t>
      </w:r>
      <w:proofErr w:type="gramStart"/>
      <w:r w:rsidRPr="00837158">
        <w:rPr>
          <w:rFonts w:ascii="Times New Roman" w:hAnsi="Times New Roman" w:cs="Times New Roman"/>
          <w:color w:val="000000" w:themeColor="text1"/>
          <w:sz w:val="28"/>
          <w:szCs w:val="28"/>
        </w:rPr>
        <w:t xml:space="preserve">предпринимательства  </w:t>
      </w:r>
      <w:r w:rsidR="008F6BAB" w:rsidRPr="00837158">
        <w:rPr>
          <w:rFonts w:ascii="Times New Roman" w:hAnsi="Times New Roman" w:cs="Times New Roman"/>
          <w:color w:val="000000" w:themeColor="text1"/>
          <w:sz w:val="28"/>
          <w:szCs w:val="28"/>
        </w:rPr>
        <w:t>на</w:t>
      </w:r>
      <w:proofErr w:type="gramEnd"/>
      <w:r w:rsidR="008F6BAB" w:rsidRPr="00837158">
        <w:rPr>
          <w:rFonts w:ascii="Times New Roman" w:hAnsi="Times New Roman" w:cs="Times New Roman"/>
          <w:color w:val="000000" w:themeColor="text1"/>
          <w:sz w:val="28"/>
          <w:szCs w:val="28"/>
        </w:rPr>
        <w:t xml:space="preserve"> неправомерные действия по отклонению их заявок от участия в закупках. </w:t>
      </w:r>
      <w:r w:rsidR="00CA5AA9" w:rsidRPr="00837158">
        <w:rPr>
          <w:rFonts w:ascii="Times New Roman" w:hAnsi="Times New Roman" w:cs="Times New Roman"/>
          <w:color w:val="000000" w:themeColor="text1"/>
          <w:sz w:val="28"/>
          <w:szCs w:val="28"/>
        </w:rPr>
        <w:t xml:space="preserve">В большинстве случаев спор возникает из-за </w:t>
      </w:r>
      <w:proofErr w:type="gramStart"/>
      <w:r w:rsidR="009D2BF6" w:rsidRPr="00837158">
        <w:rPr>
          <w:rFonts w:ascii="Times New Roman" w:hAnsi="Times New Roman" w:cs="Times New Roman"/>
          <w:color w:val="000000" w:themeColor="text1"/>
          <w:sz w:val="28"/>
          <w:szCs w:val="28"/>
        </w:rPr>
        <w:t xml:space="preserve">документа </w:t>
      </w:r>
      <w:r w:rsidR="00CA5AA9" w:rsidRPr="00837158">
        <w:rPr>
          <w:rFonts w:ascii="Times New Roman" w:hAnsi="Times New Roman" w:cs="Times New Roman"/>
          <w:color w:val="000000" w:themeColor="text1"/>
          <w:sz w:val="28"/>
          <w:szCs w:val="28"/>
        </w:rPr>
        <w:t xml:space="preserve"> о</w:t>
      </w:r>
      <w:proofErr w:type="gramEnd"/>
      <w:r w:rsidR="00CA5AA9" w:rsidRPr="00837158">
        <w:rPr>
          <w:rFonts w:ascii="Times New Roman" w:hAnsi="Times New Roman" w:cs="Times New Roman"/>
          <w:color w:val="000000" w:themeColor="text1"/>
          <w:sz w:val="28"/>
          <w:szCs w:val="28"/>
        </w:rPr>
        <w:t xml:space="preserve"> принадлежности участников </w:t>
      </w:r>
      <w:r w:rsidR="009D2BF6" w:rsidRPr="00837158">
        <w:rPr>
          <w:rFonts w:ascii="Times New Roman" w:hAnsi="Times New Roman" w:cs="Times New Roman"/>
          <w:color w:val="000000" w:themeColor="text1"/>
          <w:sz w:val="28"/>
          <w:szCs w:val="28"/>
        </w:rPr>
        <w:t>к таким субъектам.</w:t>
      </w:r>
    </w:p>
    <w:p w:rsidR="001F23A7" w:rsidRPr="00837158" w:rsidRDefault="009D2BF6" w:rsidP="008371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7158">
        <w:rPr>
          <w:rFonts w:ascii="Times New Roman" w:hAnsi="Times New Roman" w:cs="Times New Roman"/>
          <w:color w:val="000000" w:themeColor="text1"/>
          <w:sz w:val="28"/>
          <w:szCs w:val="28"/>
        </w:rPr>
        <w:t xml:space="preserve">Законом </w:t>
      </w:r>
      <w:proofErr w:type="gramStart"/>
      <w:r w:rsidRPr="00837158">
        <w:rPr>
          <w:rFonts w:ascii="Times New Roman" w:hAnsi="Times New Roman" w:cs="Times New Roman"/>
          <w:color w:val="000000" w:themeColor="text1"/>
          <w:sz w:val="28"/>
          <w:szCs w:val="28"/>
        </w:rPr>
        <w:t>о контрактной систем</w:t>
      </w:r>
      <w:proofErr w:type="gramEnd"/>
      <w:r w:rsidRPr="00837158">
        <w:rPr>
          <w:rFonts w:ascii="Times New Roman" w:hAnsi="Times New Roman" w:cs="Times New Roman"/>
          <w:color w:val="000000" w:themeColor="text1"/>
          <w:sz w:val="28"/>
          <w:szCs w:val="28"/>
        </w:rPr>
        <w:t xml:space="preserve"> предусмотрено, что  </w:t>
      </w:r>
      <w:r w:rsidR="001F23A7" w:rsidRPr="00837158">
        <w:rPr>
          <w:rFonts w:ascii="Times New Roman" w:hAnsi="Times New Roman" w:cs="Times New Roman"/>
          <w:color w:val="000000" w:themeColor="text1"/>
          <w:sz w:val="28"/>
          <w:szCs w:val="28"/>
        </w:rPr>
        <w:t xml:space="preserve"> документом, подтверждающим право участника открытого конкурса, электронного аукциона, запроса котировок, запроса предложений на получение преимуществ, является декларация. Необходимость представления иных документов, подтверждающих статус такого участника, как СМП, СОНО, </w:t>
      </w:r>
      <w:r w:rsidR="00EF0D9D" w:rsidRPr="00837158">
        <w:rPr>
          <w:rFonts w:ascii="Times New Roman" w:hAnsi="Times New Roman" w:cs="Times New Roman"/>
          <w:color w:val="000000" w:themeColor="text1"/>
          <w:sz w:val="28"/>
          <w:szCs w:val="28"/>
        </w:rPr>
        <w:t xml:space="preserve">Законом о контрактной системе </w:t>
      </w:r>
      <w:r w:rsidR="001F23A7" w:rsidRPr="00837158">
        <w:rPr>
          <w:rFonts w:ascii="Times New Roman" w:hAnsi="Times New Roman" w:cs="Times New Roman"/>
          <w:color w:val="000000" w:themeColor="text1"/>
          <w:sz w:val="28"/>
          <w:szCs w:val="28"/>
        </w:rPr>
        <w:t xml:space="preserve">не предусмотрена. </w:t>
      </w:r>
    </w:p>
    <w:p w:rsidR="001F23A7" w:rsidRPr="00837158" w:rsidRDefault="00EF0D9D" w:rsidP="008371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7158">
        <w:rPr>
          <w:rFonts w:ascii="Times New Roman" w:hAnsi="Times New Roman" w:cs="Times New Roman"/>
          <w:color w:val="000000" w:themeColor="text1"/>
          <w:sz w:val="28"/>
          <w:szCs w:val="28"/>
        </w:rPr>
        <w:t>Закон о контрактной системе</w:t>
      </w:r>
      <w:r w:rsidR="001F23A7" w:rsidRPr="00837158">
        <w:rPr>
          <w:rFonts w:ascii="Times New Roman" w:hAnsi="Times New Roman" w:cs="Times New Roman"/>
          <w:color w:val="000000" w:themeColor="text1"/>
          <w:sz w:val="28"/>
          <w:szCs w:val="28"/>
        </w:rPr>
        <w:t xml:space="preserve"> не устанавливает каких-либо требований к форме и способу представления декларации о соответствии участника аукциона требованиям ст. 30 указанного Закона, то есть участник вправе определить их самостоятельно, в том числе непосредственно в содержании второй части </w:t>
      </w:r>
      <w:r w:rsidR="00856AE9" w:rsidRPr="00837158">
        <w:rPr>
          <w:rFonts w:ascii="Times New Roman" w:hAnsi="Times New Roman" w:cs="Times New Roman"/>
          <w:color w:val="000000" w:themeColor="text1"/>
          <w:sz w:val="28"/>
          <w:szCs w:val="28"/>
        </w:rPr>
        <w:t xml:space="preserve">аукционной </w:t>
      </w:r>
      <w:r w:rsidR="001F23A7" w:rsidRPr="00837158">
        <w:rPr>
          <w:rFonts w:ascii="Times New Roman" w:hAnsi="Times New Roman" w:cs="Times New Roman"/>
          <w:color w:val="000000" w:themeColor="text1"/>
          <w:sz w:val="28"/>
          <w:szCs w:val="28"/>
        </w:rPr>
        <w:t xml:space="preserve">заявки. Частью 6 ст. 66 </w:t>
      </w:r>
      <w:r w:rsidRPr="00837158">
        <w:rPr>
          <w:rFonts w:ascii="Times New Roman" w:hAnsi="Times New Roman" w:cs="Times New Roman"/>
          <w:color w:val="000000" w:themeColor="text1"/>
          <w:sz w:val="28"/>
          <w:szCs w:val="28"/>
        </w:rPr>
        <w:t xml:space="preserve">Закона о контрактной системе </w:t>
      </w:r>
      <w:r w:rsidR="001F23A7" w:rsidRPr="00837158">
        <w:rPr>
          <w:rFonts w:ascii="Times New Roman" w:hAnsi="Times New Roman" w:cs="Times New Roman"/>
          <w:color w:val="000000" w:themeColor="text1"/>
          <w:sz w:val="28"/>
          <w:szCs w:val="28"/>
        </w:rPr>
        <w:t>установлено, что требовать от участника электронного аукциона представления иных документов и информации, за исключением предусмотренных ч. ч. 3 и 5 настоящей статьи документов и информации, не допускается.</w:t>
      </w:r>
    </w:p>
    <w:p w:rsidR="001F23A7" w:rsidRPr="00837158" w:rsidRDefault="001F23A7" w:rsidP="008371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37158">
        <w:rPr>
          <w:rFonts w:ascii="Times New Roman" w:hAnsi="Times New Roman" w:cs="Times New Roman"/>
          <w:color w:val="000000" w:themeColor="text1"/>
          <w:sz w:val="28"/>
          <w:szCs w:val="28"/>
        </w:rPr>
        <w:t xml:space="preserve">Вторая часть заявки участника аукциона, сформированная на </w:t>
      </w:r>
      <w:r w:rsidR="00F16624" w:rsidRPr="00837158">
        <w:rPr>
          <w:rFonts w:ascii="Times New Roman" w:hAnsi="Times New Roman" w:cs="Times New Roman"/>
          <w:color w:val="000000" w:themeColor="text1"/>
          <w:sz w:val="28"/>
          <w:szCs w:val="28"/>
        </w:rPr>
        <w:t xml:space="preserve">электронной площадке </w:t>
      </w:r>
      <w:r w:rsidRPr="00837158">
        <w:rPr>
          <w:rFonts w:ascii="Times New Roman" w:hAnsi="Times New Roman" w:cs="Times New Roman"/>
          <w:color w:val="000000" w:themeColor="text1"/>
          <w:sz w:val="28"/>
          <w:szCs w:val="28"/>
        </w:rPr>
        <w:t xml:space="preserve">и подписанная электронной подписью, содержит указание на то, что участник закупки </w:t>
      </w:r>
      <w:r w:rsidR="00686D20" w:rsidRPr="00837158">
        <w:rPr>
          <w:rFonts w:ascii="Times New Roman" w:hAnsi="Times New Roman" w:cs="Times New Roman"/>
          <w:color w:val="000000" w:themeColor="text1"/>
          <w:sz w:val="28"/>
          <w:szCs w:val="28"/>
        </w:rPr>
        <w:t>–</w:t>
      </w:r>
      <w:r w:rsidRPr="00837158">
        <w:rPr>
          <w:rFonts w:ascii="Times New Roman" w:hAnsi="Times New Roman" w:cs="Times New Roman"/>
          <w:color w:val="000000" w:themeColor="text1"/>
          <w:sz w:val="28"/>
          <w:szCs w:val="28"/>
        </w:rPr>
        <w:t xml:space="preserve"> </w:t>
      </w:r>
      <w:r w:rsidR="00686D20" w:rsidRPr="00837158">
        <w:rPr>
          <w:rFonts w:ascii="Times New Roman" w:hAnsi="Times New Roman" w:cs="Times New Roman"/>
          <w:color w:val="000000" w:themeColor="text1"/>
          <w:sz w:val="28"/>
          <w:szCs w:val="28"/>
        </w:rPr>
        <w:t>субъект малого предпринимательства</w:t>
      </w:r>
      <w:r w:rsidRPr="00837158">
        <w:rPr>
          <w:rFonts w:ascii="Times New Roman" w:hAnsi="Times New Roman" w:cs="Times New Roman"/>
          <w:color w:val="000000" w:themeColor="text1"/>
          <w:sz w:val="28"/>
          <w:szCs w:val="28"/>
        </w:rPr>
        <w:t xml:space="preserve">. Непосредственно в графе с указанной информацией проставлен значок "V", что подтверждает </w:t>
      </w:r>
      <w:r w:rsidR="00120FB8" w:rsidRPr="00837158">
        <w:rPr>
          <w:rFonts w:ascii="Times New Roman" w:hAnsi="Times New Roman" w:cs="Times New Roman"/>
          <w:color w:val="000000" w:themeColor="text1"/>
          <w:sz w:val="28"/>
          <w:szCs w:val="28"/>
        </w:rPr>
        <w:t xml:space="preserve">также </w:t>
      </w:r>
      <w:r w:rsidRPr="00837158">
        <w:rPr>
          <w:rFonts w:ascii="Times New Roman" w:hAnsi="Times New Roman" w:cs="Times New Roman"/>
          <w:color w:val="000000" w:themeColor="text1"/>
          <w:sz w:val="28"/>
          <w:szCs w:val="28"/>
        </w:rPr>
        <w:t xml:space="preserve">согласие общества на принадлежность к субъекту, указанному в ст. 30 </w:t>
      </w:r>
      <w:r w:rsidR="00EF0D9D" w:rsidRPr="00837158">
        <w:rPr>
          <w:rFonts w:ascii="Times New Roman" w:hAnsi="Times New Roman" w:cs="Times New Roman"/>
          <w:color w:val="000000" w:themeColor="text1"/>
          <w:sz w:val="28"/>
          <w:szCs w:val="28"/>
        </w:rPr>
        <w:t>Закона о контрактной системе</w:t>
      </w:r>
      <w:r w:rsidRPr="00837158">
        <w:rPr>
          <w:rFonts w:ascii="Times New Roman" w:hAnsi="Times New Roman" w:cs="Times New Roman"/>
          <w:color w:val="000000" w:themeColor="text1"/>
          <w:sz w:val="28"/>
          <w:szCs w:val="28"/>
        </w:rPr>
        <w:t>.</w:t>
      </w:r>
    </w:p>
    <w:p w:rsidR="009D7FB8" w:rsidRPr="00837158" w:rsidRDefault="008F6AE6" w:rsidP="00837158">
      <w:pPr>
        <w:pStyle w:val="a4"/>
        <w:ind w:firstLine="709"/>
        <w:jc w:val="both"/>
        <w:rPr>
          <w:color w:val="000000" w:themeColor="text1"/>
          <w:sz w:val="28"/>
          <w:szCs w:val="28"/>
        </w:rPr>
      </w:pPr>
      <w:r w:rsidRPr="00837158">
        <w:rPr>
          <w:color w:val="000000" w:themeColor="text1"/>
          <w:sz w:val="28"/>
          <w:szCs w:val="28"/>
        </w:rPr>
        <w:t xml:space="preserve">Кроме этого, например, при проведении запроса котировок заказчик в форме котировочной заявки </w:t>
      </w:r>
      <w:proofErr w:type="gramStart"/>
      <w:r w:rsidRPr="00837158">
        <w:rPr>
          <w:color w:val="000000" w:themeColor="text1"/>
          <w:sz w:val="28"/>
          <w:szCs w:val="28"/>
        </w:rPr>
        <w:t xml:space="preserve">предусматривает  </w:t>
      </w:r>
      <w:r w:rsidR="00255BE6" w:rsidRPr="00837158">
        <w:rPr>
          <w:color w:val="000000" w:themeColor="text1"/>
          <w:sz w:val="28"/>
          <w:szCs w:val="28"/>
        </w:rPr>
        <w:t>декларирование</w:t>
      </w:r>
      <w:proofErr w:type="gramEnd"/>
      <w:r w:rsidR="00255BE6" w:rsidRPr="00837158">
        <w:rPr>
          <w:color w:val="000000" w:themeColor="text1"/>
          <w:sz w:val="28"/>
          <w:szCs w:val="28"/>
        </w:rPr>
        <w:t xml:space="preserve"> участником своей принадлежности к </w:t>
      </w:r>
      <w:r w:rsidR="000F5908" w:rsidRPr="00837158">
        <w:rPr>
          <w:color w:val="000000" w:themeColor="text1"/>
          <w:sz w:val="28"/>
          <w:szCs w:val="28"/>
        </w:rPr>
        <w:t xml:space="preserve">субъектам малого предпринимательства. Однако, по итогам рассмотрения поступивших </w:t>
      </w:r>
      <w:proofErr w:type="gramStart"/>
      <w:r w:rsidR="000F5908" w:rsidRPr="00837158">
        <w:rPr>
          <w:color w:val="000000" w:themeColor="text1"/>
          <w:sz w:val="28"/>
          <w:szCs w:val="28"/>
        </w:rPr>
        <w:t>заявок  отклоняет</w:t>
      </w:r>
      <w:proofErr w:type="gramEnd"/>
      <w:r w:rsidR="000F5908" w:rsidRPr="00837158">
        <w:rPr>
          <w:color w:val="000000" w:themeColor="text1"/>
          <w:sz w:val="28"/>
          <w:szCs w:val="28"/>
        </w:rPr>
        <w:t xml:space="preserve"> заявку, в которой вышеуказанное продекларировано. При этом данное решение </w:t>
      </w:r>
      <w:proofErr w:type="gramStart"/>
      <w:r w:rsidR="000F5908" w:rsidRPr="00837158">
        <w:rPr>
          <w:color w:val="000000" w:themeColor="text1"/>
          <w:sz w:val="28"/>
          <w:szCs w:val="28"/>
        </w:rPr>
        <w:t>мотивируется  отсутствием</w:t>
      </w:r>
      <w:proofErr w:type="gramEnd"/>
      <w:r w:rsidR="000F5908" w:rsidRPr="00837158">
        <w:rPr>
          <w:color w:val="000000" w:themeColor="text1"/>
          <w:sz w:val="28"/>
          <w:szCs w:val="28"/>
        </w:rPr>
        <w:t xml:space="preserve">   декларации о принадлежности к субъектам малого предпринимательства в виде отдельного документа. </w:t>
      </w:r>
      <w:proofErr w:type="gramStart"/>
      <w:r w:rsidR="000F5908" w:rsidRPr="00837158">
        <w:rPr>
          <w:color w:val="000000" w:themeColor="text1"/>
          <w:sz w:val="28"/>
          <w:szCs w:val="28"/>
        </w:rPr>
        <w:t>Безусловно  данные</w:t>
      </w:r>
      <w:proofErr w:type="gramEnd"/>
      <w:r w:rsidR="000F5908" w:rsidRPr="00837158">
        <w:rPr>
          <w:color w:val="000000" w:themeColor="text1"/>
          <w:sz w:val="28"/>
          <w:szCs w:val="28"/>
        </w:rPr>
        <w:t xml:space="preserve"> действия закупочной комиссии противоречат требованиям Закона о контрактной системе</w:t>
      </w:r>
      <w:r w:rsidR="00F47D1E" w:rsidRPr="00837158">
        <w:rPr>
          <w:color w:val="000000" w:themeColor="text1"/>
          <w:sz w:val="28"/>
          <w:szCs w:val="28"/>
        </w:rPr>
        <w:t>, и  восстановление нарушенных прав участника осуществляется на основании предписания контролирующего органа, выданного по итогам рассмотрения жалобы.</w:t>
      </w:r>
    </w:p>
    <w:p w:rsidR="00E17DB3" w:rsidRPr="00837158" w:rsidRDefault="00E17DB3" w:rsidP="00837158">
      <w:pPr>
        <w:pStyle w:val="a4"/>
        <w:ind w:firstLine="709"/>
        <w:jc w:val="both"/>
        <w:rPr>
          <w:color w:val="000000" w:themeColor="text1"/>
          <w:sz w:val="28"/>
          <w:szCs w:val="28"/>
        </w:rPr>
      </w:pPr>
    </w:p>
    <w:p w:rsidR="005B4980" w:rsidRPr="00837158" w:rsidRDefault="005E5349" w:rsidP="00837158">
      <w:pPr>
        <w:pStyle w:val="a4"/>
        <w:ind w:firstLine="709"/>
        <w:jc w:val="both"/>
        <w:rPr>
          <w:color w:val="000000" w:themeColor="text1"/>
          <w:sz w:val="28"/>
          <w:szCs w:val="28"/>
        </w:rPr>
      </w:pPr>
      <w:r w:rsidRPr="00837158">
        <w:rPr>
          <w:color w:val="000000" w:themeColor="text1"/>
          <w:sz w:val="28"/>
          <w:szCs w:val="28"/>
        </w:rPr>
        <w:t>Вместе</w:t>
      </w:r>
      <w:r w:rsidR="009E1B4A" w:rsidRPr="00837158">
        <w:rPr>
          <w:color w:val="000000" w:themeColor="text1"/>
          <w:sz w:val="28"/>
          <w:szCs w:val="28"/>
        </w:rPr>
        <w:t xml:space="preserve"> с тем, несмотря на то, что, в силу специфики осуществления контрольных функций, </w:t>
      </w:r>
      <w:r w:rsidR="00FF45DA" w:rsidRPr="00837158">
        <w:rPr>
          <w:color w:val="000000" w:themeColor="text1"/>
          <w:sz w:val="28"/>
          <w:szCs w:val="28"/>
        </w:rPr>
        <w:t xml:space="preserve">нарушения Закона о контрактной системе устанавливаются в действиях заказчика, уполномоченных органов (закупочных комиссий), </w:t>
      </w:r>
      <w:r w:rsidR="00A313AF" w:rsidRPr="00837158">
        <w:rPr>
          <w:color w:val="000000" w:themeColor="text1"/>
          <w:sz w:val="28"/>
          <w:szCs w:val="28"/>
        </w:rPr>
        <w:t xml:space="preserve"> нами устанавливаются факты злоупотреблений со стороны участников закупок</w:t>
      </w:r>
      <w:r w:rsidR="00207465" w:rsidRPr="00837158">
        <w:rPr>
          <w:color w:val="000000" w:themeColor="text1"/>
          <w:sz w:val="28"/>
          <w:szCs w:val="28"/>
        </w:rPr>
        <w:t>, которые связаны с уклонением от подписания контракта ил</w:t>
      </w:r>
      <w:r w:rsidR="008F6111">
        <w:rPr>
          <w:color w:val="000000" w:themeColor="text1"/>
          <w:sz w:val="28"/>
          <w:szCs w:val="28"/>
        </w:rPr>
        <w:t>и</w:t>
      </w:r>
      <w:bookmarkStart w:id="0" w:name="_GoBack"/>
      <w:bookmarkEnd w:id="0"/>
      <w:r w:rsidR="00207465" w:rsidRPr="00837158">
        <w:rPr>
          <w:color w:val="000000" w:themeColor="text1"/>
          <w:sz w:val="28"/>
          <w:szCs w:val="28"/>
        </w:rPr>
        <w:t xml:space="preserve"> </w:t>
      </w:r>
      <w:r w:rsidR="00207465" w:rsidRPr="00837158">
        <w:rPr>
          <w:color w:val="000000" w:themeColor="text1"/>
          <w:sz w:val="28"/>
          <w:szCs w:val="28"/>
        </w:rPr>
        <w:lastRenderedPageBreak/>
        <w:t xml:space="preserve">ненадлежащим исполнением принятых на себя обязательств, послуживших основанием </w:t>
      </w:r>
      <w:r w:rsidR="009674A9" w:rsidRPr="00837158">
        <w:rPr>
          <w:color w:val="000000" w:themeColor="text1"/>
          <w:sz w:val="28"/>
          <w:szCs w:val="28"/>
        </w:rPr>
        <w:t xml:space="preserve">отказа </w:t>
      </w:r>
      <w:r w:rsidR="00207465" w:rsidRPr="00837158">
        <w:rPr>
          <w:color w:val="000000" w:themeColor="text1"/>
          <w:sz w:val="28"/>
          <w:szCs w:val="28"/>
        </w:rPr>
        <w:t xml:space="preserve"> заказчиком</w:t>
      </w:r>
      <w:r w:rsidR="009674A9" w:rsidRPr="00837158">
        <w:rPr>
          <w:color w:val="000000" w:themeColor="text1"/>
          <w:sz w:val="28"/>
          <w:szCs w:val="28"/>
        </w:rPr>
        <w:t xml:space="preserve"> от исполнения </w:t>
      </w:r>
      <w:r w:rsidR="00207465" w:rsidRPr="00837158">
        <w:rPr>
          <w:color w:val="000000" w:themeColor="text1"/>
          <w:sz w:val="28"/>
          <w:szCs w:val="28"/>
        </w:rPr>
        <w:t xml:space="preserve"> контракта</w:t>
      </w:r>
      <w:r w:rsidR="00A313AF" w:rsidRPr="00837158">
        <w:rPr>
          <w:color w:val="000000" w:themeColor="text1"/>
          <w:sz w:val="28"/>
          <w:szCs w:val="28"/>
        </w:rPr>
        <w:t>.</w:t>
      </w:r>
      <w:r w:rsidR="00C3103C" w:rsidRPr="00837158">
        <w:rPr>
          <w:color w:val="000000" w:themeColor="text1"/>
          <w:sz w:val="28"/>
          <w:szCs w:val="28"/>
        </w:rPr>
        <w:t xml:space="preserve"> </w:t>
      </w:r>
    </w:p>
    <w:p w:rsidR="00A313AF" w:rsidRPr="00837158" w:rsidRDefault="001D4671" w:rsidP="00837158">
      <w:pPr>
        <w:autoSpaceDE w:val="0"/>
        <w:autoSpaceDN w:val="0"/>
        <w:adjustRightInd w:val="0"/>
        <w:spacing w:after="0" w:line="240" w:lineRule="auto"/>
        <w:ind w:firstLine="709"/>
        <w:jc w:val="both"/>
        <w:rPr>
          <w:rFonts w:ascii="Times New Roman" w:hAnsi="Times New Roman" w:cs="Times New Roman"/>
          <w:sz w:val="28"/>
          <w:szCs w:val="28"/>
        </w:rPr>
      </w:pPr>
      <w:r w:rsidRPr="00837158">
        <w:rPr>
          <w:rFonts w:ascii="Times New Roman" w:hAnsi="Times New Roman" w:cs="Times New Roman"/>
          <w:color w:val="000000" w:themeColor="text1"/>
          <w:sz w:val="28"/>
          <w:szCs w:val="28"/>
        </w:rPr>
        <w:t>В</w:t>
      </w:r>
      <w:r w:rsidR="00207465" w:rsidRPr="00837158">
        <w:rPr>
          <w:rFonts w:ascii="Times New Roman" w:hAnsi="Times New Roman" w:cs="Times New Roman"/>
          <w:sz w:val="28"/>
          <w:szCs w:val="28"/>
        </w:rPr>
        <w:t xml:space="preserve"> целях защиты интересов государственных и муниципальных заказчиков от рисков, связанных с действиями недобросовестных поставщиков (подрядчиков, исполнителей) при заключении и исполнении государственных и муниципальных контрактов, Законом о контрактной системе предусмотрен ряд защитных механизмов, в числе которых включение сведений о таких лицах в </w:t>
      </w:r>
      <w:r w:rsidR="00A4658C" w:rsidRPr="00837158">
        <w:rPr>
          <w:rFonts w:ascii="Times New Roman" w:hAnsi="Times New Roman" w:cs="Times New Roman"/>
          <w:sz w:val="28"/>
          <w:szCs w:val="28"/>
        </w:rPr>
        <w:t>реестр недобросовестных поставщиков (подрядчиков, исполнителей)</w:t>
      </w:r>
      <w:r w:rsidR="00207465" w:rsidRPr="00837158">
        <w:rPr>
          <w:rFonts w:ascii="Times New Roman" w:hAnsi="Times New Roman" w:cs="Times New Roman"/>
          <w:sz w:val="28"/>
          <w:szCs w:val="28"/>
        </w:rPr>
        <w:t>.</w:t>
      </w:r>
    </w:p>
    <w:p w:rsidR="003B2976" w:rsidRPr="00837158" w:rsidRDefault="00CC3D06" w:rsidP="00837158">
      <w:pPr>
        <w:autoSpaceDE w:val="0"/>
        <w:autoSpaceDN w:val="0"/>
        <w:adjustRightInd w:val="0"/>
        <w:spacing w:after="0" w:line="240" w:lineRule="auto"/>
        <w:ind w:firstLine="709"/>
        <w:jc w:val="both"/>
        <w:rPr>
          <w:rFonts w:ascii="Times New Roman" w:hAnsi="Times New Roman" w:cs="Times New Roman"/>
          <w:sz w:val="28"/>
          <w:szCs w:val="28"/>
        </w:rPr>
      </w:pPr>
      <w:r w:rsidRPr="00837158">
        <w:rPr>
          <w:rFonts w:ascii="Times New Roman" w:hAnsi="Times New Roman" w:cs="Times New Roman"/>
          <w:sz w:val="28"/>
          <w:szCs w:val="28"/>
        </w:rPr>
        <w:t xml:space="preserve">Так, Липецким УФАС России </w:t>
      </w:r>
      <w:proofErr w:type="gramStart"/>
      <w:r w:rsidRPr="00837158">
        <w:rPr>
          <w:rFonts w:ascii="Times New Roman" w:hAnsi="Times New Roman" w:cs="Times New Roman"/>
          <w:sz w:val="28"/>
          <w:szCs w:val="28"/>
        </w:rPr>
        <w:t>неоднократно  рассматривались</w:t>
      </w:r>
      <w:proofErr w:type="gramEnd"/>
      <w:r w:rsidRPr="00837158">
        <w:rPr>
          <w:rFonts w:ascii="Times New Roman" w:hAnsi="Times New Roman" w:cs="Times New Roman"/>
          <w:sz w:val="28"/>
          <w:szCs w:val="28"/>
        </w:rPr>
        <w:t xml:space="preserve">  случаи</w:t>
      </w:r>
      <w:r w:rsidR="00C65212">
        <w:rPr>
          <w:rFonts w:ascii="Times New Roman" w:hAnsi="Times New Roman" w:cs="Times New Roman"/>
          <w:sz w:val="28"/>
          <w:szCs w:val="28"/>
        </w:rPr>
        <w:t>,</w:t>
      </w:r>
      <w:r w:rsidRPr="00837158">
        <w:rPr>
          <w:rFonts w:ascii="Times New Roman" w:hAnsi="Times New Roman" w:cs="Times New Roman"/>
          <w:sz w:val="28"/>
          <w:szCs w:val="28"/>
        </w:rPr>
        <w:t xml:space="preserve"> когда </w:t>
      </w:r>
      <w:r w:rsidR="00905700" w:rsidRPr="00837158">
        <w:rPr>
          <w:rFonts w:ascii="Times New Roman" w:hAnsi="Times New Roman" w:cs="Times New Roman"/>
          <w:sz w:val="28"/>
          <w:szCs w:val="28"/>
        </w:rPr>
        <w:t xml:space="preserve"> заказчик</w:t>
      </w:r>
      <w:r w:rsidR="00C65212">
        <w:rPr>
          <w:rFonts w:ascii="Times New Roman" w:hAnsi="Times New Roman" w:cs="Times New Roman"/>
          <w:sz w:val="28"/>
          <w:szCs w:val="28"/>
        </w:rPr>
        <w:t>ами</w:t>
      </w:r>
      <w:r w:rsidRPr="00837158">
        <w:rPr>
          <w:rFonts w:ascii="Times New Roman" w:hAnsi="Times New Roman" w:cs="Times New Roman"/>
          <w:sz w:val="28"/>
          <w:szCs w:val="28"/>
        </w:rPr>
        <w:t xml:space="preserve"> принимались решения </w:t>
      </w:r>
      <w:r w:rsidR="00905700" w:rsidRPr="00837158">
        <w:rPr>
          <w:rFonts w:ascii="Times New Roman" w:hAnsi="Times New Roman" w:cs="Times New Roman"/>
          <w:sz w:val="28"/>
          <w:szCs w:val="28"/>
        </w:rPr>
        <w:t xml:space="preserve"> </w:t>
      </w:r>
      <w:r w:rsidRPr="00837158">
        <w:rPr>
          <w:rFonts w:ascii="Times New Roman" w:hAnsi="Times New Roman" w:cs="Times New Roman"/>
          <w:sz w:val="28"/>
          <w:szCs w:val="28"/>
        </w:rPr>
        <w:t xml:space="preserve">об </w:t>
      </w:r>
      <w:r w:rsidR="00905700" w:rsidRPr="00837158">
        <w:rPr>
          <w:rFonts w:ascii="Times New Roman" w:hAnsi="Times New Roman" w:cs="Times New Roman"/>
          <w:sz w:val="28"/>
          <w:szCs w:val="28"/>
        </w:rPr>
        <w:t xml:space="preserve"> односторонне</w:t>
      </w:r>
      <w:r w:rsidRPr="00837158">
        <w:rPr>
          <w:rFonts w:ascii="Times New Roman" w:hAnsi="Times New Roman" w:cs="Times New Roman"/>
          <w:sz w:val="28"/>
          <w:szCs w:val="28"/>
        </w:rPr>
        <w:t>м</w:t>
      </w:r>
      <w:r w:rsidR="00905700" w:rsidRPr="00837158">
        <w:rPr>
          <w:rFonts w:ascii="Times New Roman" w:hAnsi="Times New Roman" w:cs="Times New Roman"/>
          <w:sz w:val="28"/>
          <w:szCs w:val="28"/>
        </w:rPr>
        <w:t xml:space="preserve"> отказ</w:t>
      </w:r>
      <w:r w:rsidRPr="00837158">
        <w:rPr>
          <w:rFonts w:ascii="Times New Roman" w:hAnsi="Times New Roman" w:cs="Times New Roman"/>
          <w:sz w:val="28"/>
          <w:szCs w:val="28"/>
        </w:rPr>
        <w:t>е</w:t>
      </w:r>
      <w:r w:rsidR="00905700" w:rsidRPr="00837158">
        <w:rPr>
          <w:rFonts w:ascii="Times New Roman" w:hAnsi="Times New Roman" w:cs="Times New Roman"/>
          <w:sz w:val="28"/>
          <w:szCs w:val="28"/>
        </w:rPr>
        <w:t xml:space="preserve"> от исполнения контракта </w:t>
      </w:r>
      <w:r w:rsidRPr="00837158">
        <w:rPr>
          <w:rFonts w:ascii="Times New Roman" w:hAnsi="Times New Roman" w:cs="Times New Roman"/>
          <w:sz w:val="28"/>
          <w:szCs w:val="28"/>
        </w:rPr>
        <w:t>по причине не поставки товара, заявленного победителем закупки в своей заявке.</w:t>
      </w:r>
      <w:r w:rsidR="003B2976" w:rsidRPr="00837158">
        <w:rPr>
          <w:rFonts w:ascii="Times New Roman" w:hAnsi="Times New Roman" w:cs="Times New Roman"/>
          <w:bCs/>
          <w:sz w:val="28"/>
          <w:szCs w:val="28"/>
        </w:rPr>
        <w:t xml:space="preserve"> </w:t>
      </w:r>
      <w:r w:rsidR="00AD412B" w:rsidRPr="00837158">
        <w:rPr>
          <w:rFonts w:ascii="Times New Roman" w:hAnsi="Times New Roman" w:cs="Times New Roman"/>
          <w:bCs/>
          <w:sz w:val="28"/>
          <w:szCs w:val="28"/>
        </w:rPr>
        <w:t xml:space="preserve"> </w:t>
      </w:r>
      <w:r w:rsidR="003B2976" w:rsidRPr="00837158">
        <w:rPr>
          <w:rFonts w:ascii="Times New Roman" w:hAnsi="Times New Roman" w:cs="Times New Roman"/>
          <w:bCs/>
          <w:sz w:val="28"/>
          <w:szCs w:val="28"/>
        </w:rPr>
        <w:t xml:space="preserve">Поставщик </w:t>
      </w:r>
      <w:proofErr w:type="gramStart"/>
      <w:r w:rsidR="003B2976" w:rsidRPr="00837158">
        <w:rPr>
          <w:rFonts w:ascii="Times New Roman" w:hAnsi="Times New Roman" w:cs="Times New Roman"/>
          <w:bCs/>
          <w:sz w:val="28"/>
          <w:szCs w:val="28"/>
        </w:rPr>
        <w:t>предлагал  к</w:t>
      </w:r>
      <w:proofErr w:type="gramEnd"/>
      <w:r w:rsidR="003B2976" w:rsidRPr="00837158">
        <w:rPr>
          <w:rFonts w:ascii="Times New Roman" w:hAnsi="Times New Roman" w:cs="Times New Roman"/>
          <w:bCs/>
          <w:sz w:val="28"/>
          <w:szCs w:val="28"/>
        </w:rPr>
        <w:t xml:space="preserve"> поставке товары российского производства. </w:t>
      </w:r>
      <w:proofErr w:type="gramStart"/>
      <w:r w:rsidR="003B2976" w:rsidRPr="00837158">
        <w:rPr>
          <w:rFonts w:ascii="Times New Roman" w:hAnsi="Times New Roman" w:cs="Times New Roman"/>
          <w:bCs/>
          <w:sz w:val="28"/>
          <w:szCs w:val="28"/>
        </w:rPr>
        <w:t xml:space="preserve">Однако,   </w:t>
      </w:r>
      <w:proofErr w:type="gramEnd"/>
      <w:r w:rsidR="003B2976" w:rsidRPr="00837158">
        <w:rPr>
          <w:rFonts w:ascii="Times New Roman" w:hAnsi="Times New Roman" w:cs="Times New Roman"/>
          <w:bCs/>
          <w:sz w:val="28"/>
          <w:szCs w:val="28"/>
        </w:rPr>
        <w:t xml:space="preserve">был поставлен товар, страной происхождения которого не является Российская Федерация.  </w:t>
      </w:r>
      <w:r w:rsidR="00AD412B" w:rsidRPr="00837158">
        <w:rPr>
          <w:rFonts w:ascii="Times New Roman" w:hAnsi="Times New Roman" w:cs="Times New Roman"/>
          <w:bCs/>
          <w:sz w:val="28"/>
          <w:szCs w:val="28"/>
        </w:rPr>
        <w:t xml:space="preserve">При проведении электронного аукциона был применен приказ Минэкономразвития от 25.03.2014 №155, который </w:t>
      </w:r>
      <w:proofErr w:type="gramStart"/>
      <w:r w:rsidR="00AD412B" w:rsidRPr="00837158">
        <w:rPr>
          <w:rFonts w:ascii="Times New Roman" w:hAnsi="Times New Roman" w:cs="Times New Roman"/>
          <w:bCs/>
          <w:sz w:val="28"/>
          <w:szCs w:val="28"/>
        </w:rPr>
        <w:t>предусматривает  снижение</w:t>
      </w:r>
      <w:proofErr w:type="gramEnd"/>
      <w:r w:rsidR="00AD412B" w:rsidRPr="00837158">
        <w:rPr>
          <w:rFonts w:ascii="Times New Roman" w:hAnsi="Times New Roman" w:cs="Times New Roman"/>
          <w:bCs/>
          <w:sz w:val="28"/>
          <w:szCs w:val="28"/>
        </w:rPr>
        <w:t xml:space="preserve"> предложенной победителем цены на 15% в случае предложениям им товара иностранного происхождения. </w:t>
      </w:r>
      <w:r w:rsidR="003B2976" w:rsidRPr="00837158">
        <w:rPr>
          <w:rFonts w:ascii="Times New Roman" w:hAnsi="Times New Roman" w:cs="Times New Roman"/>
          <w:bCs/>
          <w:sz w:val="28"/>
          <w:szCs w:val="28"/>
        </w:rPr>
        <w:t xml:space="preserve">Заказчик, руководствуясь требованиями Закона о контрактной системе и приказом Минэкономразвития от 25.03.2014 №155, </w:t>
      </w:r>
      <w:r w:rsidR="00AD412B" w:rsidRPr="00837158">
        <w:rPr>
          <w:rFonts w:ascii="Times New Roman" w:hAnsi="Times New Roman" w:cs="Times New Roman"/>
          <w:bCs/>
          <w:sz w:val="28"/>
          <w:szCs w:val="28"/>
        </w:rPr>
        <w:t xml:space="preserve">которыми установлен запрет на изменение страны происхождения товара в контракте, </w:t>
      </w:r>
      <w:r w:rsidR="003B2976" w:rsidRPr="00837158">
        <w:rPr>
          <w:rFonts w:ascii="Times New Roman" w:hAnsi="Times New Roman" w:cs="Times New Roman"/>
          <w:bCs/>
          <w:sz w:val="28"/>
          <w:szCs w:val="28"/>
        </w:rPr>
        <w:t xml:space="preserve">не смог принять такой товар </w:t>
      </w:r>
      <w:proofErr w:type="gramStart"/>
      <w:r w:rsidR="003B2976" w:rsidRPr="00837158">
        <w:rPr>
          <w:rFonts w:ascii="Times New Roman" w:hAnsi="Times New Roman" w:cs="Times New Roman"/>
          <w:bCs/>
          <w:sz w:val="28"/>
          <w:szCs w:val="28"/>
        </w:rPr>
        <w:t>и  принял</w:t>
      </w:r>
      <w:proofErr w:type="gramEnd"/>
      <w:r w:rsidR="003B2976" w:rsidRPr="00837158">
        <w:rPr>
          <w:rFonts w:ascii="Times New Roman" w:hAnsi="Times New Roman" w:cs="Times New Roman"/>
          <w:bCs/>
          <w:sz w:val="28"/>
          <w:szCs w:val="28"/>
        </w:rPr>
        <w:t xml:space="preserve">  решение об одностороннем отказе от исполнения контракта. Данное решение вступило в законную силу и в соответствии </w:t>
      </w:r>
      <w:proofErr w:type="gramStart"/>
      <w:r w:rsidR="003B2976" w:rsidRPr="00837158">
        <w:rPr>
          <w:rFonts w:ascii="Times New Roman" w:hAnsi="Times New Roman" w:cs="Times New Roman"/>
          <w:bCs/>
          <w:sz w:val="28"/>
          <w:szCs w:val="28"/>
        </w:rPr>
        <w:t>с  Законом</w:t>
      </w:r>
      <w:proofErr w:type="gramEnd"/>
      <w:r w:rsidR="003B2976" w:rsidRPr="00837158">
        <w:rPr>
          <w:rFonts w:ascii="Times New Roman" w:hAnsi="Times New Roman" w:cs="Times New Roman"/>
          <w:bCs/>
          <w:sz w:val="28"/>
          <w:szCs w:val="28"/>
        </w:rPr>
        <w:t xml:space="preserve"> о контрактной системе</w:t>
      </w:r>
      <w:r w:rsidR="00AD412B" w:rsidRPr="00837158">
        <w:rPr>
          <w:rFonts w:ascii="Times New Roman" w:hAnsi="Times New Roman" w:cs="Times New Roman"/>
          <w:bCs/>
          <w:sz w:val="28"/>
          <w:szCs w:val="28"/>
        </w:rPr>
        <w:t xml:space="preserve"> сведения о поставщике </w:t>
      </w:r>
      <w:r w:rsidR="003B2976" w:rsidRPr="00837158">
        <w:rPr>
          <w:rFonts w:ascii="Times New Roman" w:hAnsi="Times New Roman" w:cs="Times New Roman"/>
          <w:bCs/>
          <w:sz w:val="28"/>
          <w:szCs w:val="28"/>
        </w:rPr>
        <w:t>включен</w:t>
      </w:r>
      <w:r w:rsidR="00AD412B" w:rsidRPr="00837158">
        <w:rPr>
          <w:rFonts w:ascii="Times New Roman" w:hAnsi="Times New Roman" w:cs="Times New Roman"/>
          <w:bCs/>
          <w:sz w:val="28"/>
          <w:szCs w:val="28"/>
        </w:rPr>
        <w:t>ы</w:t>
      </w:r>
      <w:r w:rsidR="003B2976" w:rsidRPr="00837158">
        <w:rPr>
          <w:rFonts w:ascii="Times New Roman" w:hAnsi="Times New Roman" w:cs="Times New Roman"/>
          <w:bCs/>
          <w:sz w:val="28"/>
          <w:szCs w:val="28"/>
        </w:rPr>
        <w:t xml:space="preserve"> в реестр недобросовестных поставщиков</w:t>
      </w:r>
      <w:r w:rsidR="003B2976" w:rsidRPr="00837158">
        <w:rPr>
          <w:rFonts w:ascii="Times New Roman" w:hAnsi="Times New Roman" w:cs="Times New Roman"/>
          <w:sz w:val="28"/>
          <w:szCs w:val="28"/>
        </w:rPr>
        <w:t>.</w:t>
      </w:r>
    </w:p>
    <w:p w:rsidR="00D91568" w:rsidRPr="00D91568" w:rsidRDefault="00D91568" w:rsidP="00D91568">
      <w:pPr>
        <w:pStyle w:val="a4"/>
        <w:ind w:firstLine="709"/>
        <w:jc w:val="both"/>
        <w:rPr>
          <w:color w:val="000000"/>
          <w:sz w:val="28"/>
          <w:szCs w:val="28"/>
          <w:lang w:eastAsia="ru-RU"/>
        </w:rPr>
      </w:pPr>
      <w:r w:rsidRPr="00D91568">
        <w:rPr>
          <w:sz w:val="28"/>
          <w:szCs w:val="28"/>
        </w:rPr>
        <w:t xml:space="preserve">Также в последнее </w:t>
      </w:r>
      <w:proofErr w:type="gramStart"/>
      <w:r w:rsidRPr="00D91568">
        <w:rPr>
          <w:sz w:val="28"/>
          <w:szCs w:val="28"/>
        </w:rPr>
        <w:t xml:space="preserve">время  </w:t>
      </w:r>
      <w:r>
        <w:rPr>
          <w:sz w:val="28"/>
          <w:szCs w:val="28"/>
        </w:rPr>
        <w:t>при</w:t>
      </w:r>
      <w:proofErr w:type="gramEnd"/>
      <w:r>
        <w:rPr>
          <w:sz w:val="28"/>
          <w:szCs w:val="28"/>
        </w:rPr>
        <w:t xml:space="preserve"> проведении проверок по включению сведений об уклонившихся от подписания контрактов участниках в реестре </w:t>
      </w:r>
      <w:r w:rsidRPr="00837158">
        <w:rPr>
          <w:bCs/>
          <w:sz w:val="28"/>
          <w:szCs w:val="28"/>
        </w:rPr>
        <w:t>недобросовестных поставщиков</w:t>
      </w:r>
      <w:r>
        <w:rPr>
          <w:bCs/>
          <w:sz w:val="28"/>
          <w:szCs w:val="28"/>
        </w:rPr>
        <w:t xml:space="preserve">, устанавливаются факты недобросовестности участников, которые заключаются в следующем. </w:t>
      </w:r>
      <w:r w:rsidR="009351B8" w:rsidRPr="009351B8">
        <w:rPr>
          <w:sz w:val="28"/>
          <w:szCs w:val="28"/>
        </w:rPr>
        <w:t>Как следует из пред</w:t>
      </w:r>
      <w:r w:rsidR="009351B8">
        <w:rPr>
          <w:sz w:val="28"/>
          <w:szCs w:val="28"/>
        </w:rPr>
        <w:t>о</w:t>
      </w:r>
      <w:r w:rsidR="009351B8" w:rsidRPr="009351B8">
        <w:rPr>
          <w:sz w:val="28"/>
          <w:szCs w:val="28"/>
        </w:rPr>
        <w:t>ставл</w:t>
      </w:r>
      <w:r w:rsidR="009351B8">
        <w:rPr>
          <w:sz w:val="28"/>
          <w:szCs w:val="28"/>
        </w:rPr>
        <w:t xml:space="preserve">яемых  </w:t>
      </w:r>
      <w:r w:rsidR="009351B8" w:rsidRPr="009351B8">
        <w:rPr>
          <w:sz w:val="28"/>
          <w:szCs w:val="28"/>
        </w:rPr>
        <w:t xml:space="preserve"> заказчиком сведений из его личного кабинета на электронной площадке </w:t>
      </w:r>
      <w:r w:rsidR="009351B8">
        <w:rPr>
          <w:sz w:val="28"/>
          <w:szCs w:val="28"/>
        </w:rPr>
        <w:t xml:space="preserve">участник </w:t>
      </w:r>
      <w:proofErr w:type="gramStart"/>
      <w:r w:rsidR="009351B8" w:rsidRPr="009351B8">
        <w:rPr>
          <w:sz w:val="28"/>
          <w:szCs w:val="28"/>
        </w:rPr>
        <w:t>разместил</w:t>
      </w:r>
      <w:r w:rsidR="009351B8">
        <w:rPr>
          <w:sz w:val="28"/>
          <w:szCs w:val="28"/>
        </w:rPr>
        <w:t xml:space="preserve"> </w:t>
      </w:r>
      <w:r w:rsidR="009351B8" w:rsidRPr="009351B8">
        <w:rPr>
          <w:sz w:val="28"/>
          <w:szCs w:val="28"/>
        </w:rPr>
        <w:t xml:space="preserve"> на</w:t>
      </w:r>
      <w:proofErr w:type="gramEnd"/>
      <w:r w:rsidR="009351B8" w:rsidRPr="009351B8">
        <w:rPr>
          <w:sz w:val="28"/>
          <w:szCs w:val="28"/>
        </w:rPr>
        <w:t xml:space="preserve"> электронной площадке подписанный проект контракта, а также </w:t>
      </w:r>
      <w:r w:rsidR="009351B8" w:rsidRPr="009351B8">
        <w:rPr>
          <w:sz w:val="28"/>
          <w:szCs w:val="28"/>
          <w:lang w:eastAsia="ru-RU"/>
        </w:rPr>
        <w:t xml:space="preserve">документ о предоставлении обеспечения исполнения контракта – платежное поручение </w:t>
      </w:r>
      <w:r w:rsidR="009351B8">
        <w:rPr>
          <w:sz w:val="28"/>
          <w:szCs w:val="28"/>
          <w:lang w:eastAsia="ru-RU"/>
        </w:rPr>
        <w:t xml:space="preserve">с определенным номером и датой. </w:t>
      </w:r>
      <w:r w:rsidRPr="00D91568">
        <w:rPr>
          <w:color w:val="000000"/>
          <w:sz w:val="28"/>
          <w:szCs w:val="28"/>
          <w:lang w:eastAsia="ru-RU"/>
        </w:rPr>
        <w:t xml:space="preserve">На проведение проверки заказчиком представлены выписки из лицевого счета учреждения, из которых следует, что денежные средства по представленному </w:t>
      </w:r>
      <w:proofErr w:type="gramStart"/>
      <w:r w:rsidR="009351B8">
        <w:rPr>
          <w:color w:val="000000"/>
          <w:sz w:val="28"/>
          <w:szCs w:val="28"/>
          <w:lang w:eastAsia="ru-RU"/>
        </w:rPr>
        <w:t xml:space="preserve">участником </w:t>
      </w:r>
      <w:r w:rsidRPr="00D91568">
        <w:rPr>
          <w:color w:val="000000"/>
          <w:sz w:val="28"/>
          <w:szCs w:val="28"/>
          <w:lang w:eastAsia="ru-RU"/>
        </w:rPr>
        <w:t xml:space="preserve"> одновременно</w:t>
      </w:r>
      <w:proofErr w:type="gramEnd"/>
      <w:r w:rsidRPr="00D91568">
        <w:rPr>
          <w:color w:val="000000"/>
          <w:sz w:val="28"/>
          <w:szCs w:val="28"/>
          <w:lang w:eastAsia="ru-RU"/>
        </w:rPr>
        <w:t xml:space="preserve"> с подписанным проектом </w:t>
      </w:r>
      <w:r w:rsidR="005134EB">
        <w:rPr>
          <w:color w:val="000000"/>
          <w:sz w:val="28"/>
          <w:szCs w:val="28"/>
          <w:lang w:eastAsia="ru-RU"/>
        </w:rPr>
        <w:t xml:space="preserve">контракта платежному поручению </w:t>
      </w:r>
      <w:r w:rsidRPr="00D91568">
        <w:rPr>
          <w:color w:val="000000"/>
          <w:sz w:val="28"/>
          <w:szCs w:val="28"/>
          <w:lang w:eastAsia="ru-RU"/>
        </w:rPr>
        <w:t xml:space="preserve"> не поступ</w:t>
      </w:r>
      <w:r w:rsidR="005134EB">
        <w:rPr>
          <w:color w:val="000000"/>
          <w:sz w:val="28"/>
          <w:szCs w:val="28"/>
          <w:lang w:eastAsia="ru-RU"/>
        </w:rPr>
        <w:t>и</w:t>
      </w:r>
      <w:r w:rsidRPr="00D91568">
        <w:rPr>
          <w:color w:val="000000"/>
          <w:sz w:val="28"/>
          <w:szCs w:val="28"/>
          <w:lang w:eastAsia="ru-RU"/>
        </w:rPr>
        <w:t>ли заказчику.</w:t>
      </w:r>
      <w:r w:rsidR="005134EB">
        <w:rPr>
          <w:color w:val="000000"/>
          <w:sz w:val="28"/>
          <w:szCs w:val="28"/>
          <w:lang w:eastAsia="ru-RU"/>
        </w:rPr>
        <w:t xml:space="preserve"> </w:t>
      </w:r>
      <w:r w:rsidR="005134EB">
        <w:rPr>
          <w:color w:val="000000"/>
          <w:sz w:val="28"/>
          <w:szCs w:val="28"/>
        </w:rPr>
        <w:t xml:space="preserve"> </w:t>
      </w:r>
      <w:r w:rsidRPr="00D91568">
        <w:rPr>
          <w:color w:val="000000"/>
          <w:sz w:val="28"/>
          <w:szCs w:val="28"/>
          <w:lang w:eastAsia="ru-RU"/>
        </w:rPr>
        <w:t xml:space="preserve">В связи с вышеизложенным, установлено, что, поскольку денежные средства по </w:t>
      </w:r>
      <w:r w:rsidRPr="00D91568">
        <w:rPr>
          <w:color w:val="000000"/>
          <w:sz w:val="28"/>
          <w:szCs w:val="28"/>
        </w:rPr>
        <w:t xml:space="preserve">платежному поручению </w:t>
      </w:r>
      <w:r w:rsidR="005134EB">
        <w:rPr>
          <w:color w:val="000000"/>
          <w:sz w:val="28"/>
          <w:szCs w:val="28"/>
          <w:lang w:eastAsia="ru-RU"/>
        </w:rPr>
        <w:t xml:space="preserve"> </w:t>
      </w:r>
      <w:r w:rsidRPr="00D91568">
        <w:rPr>
          <w:color w:val="000000"/>
          <w:sz w:val="28"/>
          <w:szCs w:val="28"/>
          <w:lang w:eastAsia="ru-RU"/>
        </w:rPr>
        <w:t xml:space="preserve">  в качестве обеспечения исполнения контра</w:t>
      </w:r>
      <w:r w:rsidR="005134EB">
        <w:rPr>
          <w:color w:val="000000"/>
          <w:sz w:val="28"/>
          <w:szCs w:val="28"/>
          <w:lang w:eastAsia="ru-RU"/>
        </w:rPr>
        <w:t xml:space="preserve">кта не поступили заказчику, </w:t>
      </w:r>
      <w:proofErr w:type="gramStart"/>
      <w:r w:rsidR="005134EB">
        <w:rPr>
          <w:color w:val="000000"/>
          <w:sz w:val="28"/>
          <w:szCs w:val="28"/>
          <w:lang w:eastAsia="ru-RU"/>
        </w:rPr>
        <w:t>то  победитель</w:t>
      </w:r>
      <w:proofErr w:type="gramEnd"/>
      <w:r w:rsidR="005134EB">
        <w:rPr>
          <w:color w:val="000000"/>
          <w:sz w:val="28"/>
          <w:szCs w:val="28"/>
          <w:lang w:eastAsia="ru-RU"/>
        </w:rPr>
        <w:t xml:space="preserve"> электронного аукциона </w:t>
      </w:r>
      <w:r w:rsidRPr="00D91568">
        <w:rPr>
          <w:color w:val="000000"/>
          <w:sz w:val="28"/>
          <w:szCs w:val="28"/>
        </w:rPr>
        <w:t xml:space="preserve"> в соответствии с требованиями  ч. 4, ч. 5 ст. 96 Закона о контрактной системе признается уклонившимся от заключения контракта</w:t>
      </w:r>
      <w:r w:rsidR="005134EB">
        <w:rPr>
          <w:color w:val="000000"/>
          <w:sz w:val="28"/>
          <w:szCs w:val="28"/>
        </w:rPr>
        <w:t xml:space="preserve"> и сведения о нем подлежат </w:t>
      </w:r>
      <w:r w:rsidRPr="00D91568">
        <w:rPr>
          <w:color w:val="000000"/>
          <w:sz w:val="28"/>
          <w:szCs w:val="28"/>
        </w:rPr>
        <w:t xml:space="preserve"> </w:t>
      </w:r>
      <w:r w:rsidR="005134EB" w:rsidRPr="00837158">
        <w:rPr>
          <w:bCs/>
          <w:sz w:val="28"/>
          <w:szCs w:val="28"/>
        </w:rPr>
        <w:t>включен</w:t>
      </w:r>
      <w:r w:rsidR="005134EB">
        <w:rPr>
          <w:bCs/>
          <w:sz w:val="28"/>
          <w:szCs w:val="28"/>
        </w:rPr>
        <w:t xml:space="preserve">ию </w:t>
      </w:r>
      <w:r w:rsidR="005134EB" w:rsidRPr="00837158">
        <w:rPr>
          <w:bCs/>
          <w:sz w:val="28"/>
          <w:szCs w:val="28"/>
        </w:rPr>
        <w:t xml:space="preserve"> в реестр недобросовестных поставщиков</w:t>
      </w:r>
      <w:r w:rsidR="005134EB" w:rsidRPr="00837158">
        <w:rPr>
          <w:sz w:val="28"/>
          <w:szCs w:val="28"/>
        </w:rPr>
        <w:t>.</w:t>
      </w:r>
    </w:p>
    <w:p w:rsidR="00905700" w:rsidRPr="00837158" w:rsidRDefault="00905700" w:rsidP="00837158">
      <w:pPr>
        <w:autoSpaceDE w:val="0"/>
        <w:autoSpaceDN w:val="0"/>
        <w:adjustRightInd w:val="0"/>
        <w:spacing w:after="0" w:line="240" w:lineRule="auto"/>
        <w:ind w:firstLine="709"/>
        <w:jc w:val="both"/>
        <w:rPr>
          <w:rFonts w:ascii="Times New Roman" w:hAnsi="Times New Roman" w:cs="Times New Roman"/>
          <w:sz w:val="28"/>
          <w:szCs w:val="28"/>
        </w:rPr>
      </w:pPr>
    </w:p>
    <w:p w:rsidR="0099563C" w:rsidRPr="00837158" w:rsidRDefault="0099563C" w:rsidP="008371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sectPr w:rsidR="0099563C" w:rsidRPr="00837158" w:rsidSect="002651A0">
      <w:headerReference w:type="default" r:id="rId6"/>
      <w:headerReference w:type="first" r:id="rId7"/>
      <w:pgSz w:w="11906" w:h="16838"/>
      <w:pgMar w:top="1134" w:right="707"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61D" w:rsidRDefault="00E4661D" w:rsidP="00A629F8">
      <w:pPr>
        <w:spacing w:after="0" w:line="240" w:lineRule="auto"/>
      </w:pPr>
      <w:r>
        <w:separator/>
      </w:r>
    </w:p>
  </w:endnote>
  <w:endnote w:type="continuationSeparator" w:id="0">
    <w:p w:rsidR="00E4661D" w:rsidRDefault="00E4661D" w:rsidP="00A6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61D" w:rsidRDefault="00E4661D" w:rsidP="00A629F8">
      <w:pPr>
        <w:spacing w:after="0" w:line="240" w:lineRule="auto"/>
      </w:pPr>
      <w:r>
        <w:separator/>
      </w:r>
    </w:p>
  </w:footnote>
  <w:footnote w:type="continuationSeparator" w:id="0">
    <w:p w:rsidR="00E4661D" w:rsidRDefault="00E4661D" w:rsidP="00A62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496940"/>
      <w:docPartObj>
        <w:docPartGallery w:val="Page Numbers (Top of Page)"/>
        <w:docPartUnique/>
      </w:docPartObj>
    </w:sdtPr>
    <w:sdtContent>
      <w:p w:rsidR="00D91568" w:rsidRDefault="00D91568">
        <w:pPr>
          <w:pStyle w:val="a6"/>
          <w:jc w:val="center"/>
        </w:pPr>
        <w:r>
          <w:fldChar w:fldCharType="begin"/>
        </w:r>
        <w:r>
          <w:instrText>PAGE   \* MERGEFORMAT</w:instrText>
        </w:r>
        <w:r>
          <w:fldChar w:fldCharType="separate"/>
        </w:r>
        <w:r w:rsidR="008F6111">
          <w:rPr>
            <w:noProof/>
          </w:rPr>
          <w:t>9</w:t>
        </w:r>
        <w:r>
          <w:fldChar w:fldCharType="end"/>
        </w:r>
      </w:p>
    </w:sdtContent>
  </w:sdt>
  <w:p w:rsidR="00D91568" w:rsidRDefault="00D9156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146102"/>
      <w:docPartObj>
        <w:docPartGallery w:val="Page Numbers (Top of Page)"/>
        <w:docPartUnique/>
      </w:docPartObj>
    </w:sdtPr>
    <w:sdtContent>
      <w:p w:rsidR="00D91568" w:rsidRDefault="00D91568">
        <w:pPr>
          <w:pStyle w:val="a6"/>
          <w:jc w:val="center"/>
        </w:pPr>
        <w:r>
          <w:fldChar w:fldCharType="begin"/>
        </w:r>
        <w:r>
          <w:instrText>PAGE   \* MERGEFORMAT</w:instrText>
        </w:r>
        <w:r>
          <w:fldChar w:fldCharType="separate"/>
        </w:r>
        <w:r>
          <w:rPr>
            <w:noProof/>
          </w:rPr>
          <w:t>1</w:t>
        </w:r>
        <w:r>
          <w:fldChar w:fldCharType="end"/>
        </w:r>
      </w:p>
    </w:sdtContent>
  </w:sdt>
  <w:p w:rsidR="00D91568" w:rsidRDefault="00D9156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F7"/>
    <w:rsid w:val="000023EB"/>
    <w:rsid w:val="0001453C"/>
    <w:rsid w:val="00022748"/>
    <w:rsid w:val="000238DC"/>
    <w:rsid w:val="00030E13"/>
    <w:rsid w:val="00054F3B"/>
    <w:rsid w:val="00066DFE"/>
    <w:rsid w:val="0007775A"/>
    <w:rsid w:val="0008192A"/>
    <w:rsid w:val="00097E8C"/>
    <w:rsid w:val="000A7357"/>
    <w:rsid w:val="000B0AB8"/>
    <w:rsid w:val="000B3808"/>
    <w:rsid w:val="000C3AB0"/>
    <w:rsid w:val="000D6B96"/>
    <w:rsid w:val="000E258E"/>
    <w:rsid w:val="000E4E02"/>
    <w:rsid w:val="000F3C9B"/>
    <w:rsid w:val="000F5908"/>
    <w:rsid w:val="0010248C"/>
    <w:rsid w:val="0010551A"/>
    <w:rsid w:val="00112C6B"/>
    <w:rsid w:val="00120FB8"/>
    <w:rsid w:val="00131B9F"/>
    <w:rsid w:val="00140D3E"/>
    <w:rsid w:val="001445E9"/>
    <w:rsid w:val="00145FC8"/>
    <w:rsid w:val="00146F0A"/>
    <w:rsid w:val="00153327"/>
    <w:rsid w:val="001734F8"/>
    <w:rsid w:val="001808BF"/>
    <w:rsid w:val="0019052D"/>
    <w:rsid w:val="001977F3"/>
    <w:rsid w:val="001D4671"/>
    <w:rsid w:val="001F23A7"/>
    <w:rsid w:val="00207465"/>
    <w:rsid w:val="002145F0"/>
    <w:rsid w:val="0022204C"/>
    <w:rsid w:val="0023570C"/>
    <w:rsid w:val="002357D8"/>
    <w:rsid w:val="00241158"/>
    <w:rsid w:val="00255905"/>
    <w:rsid w:val="00255BE6"/>
    <w:rsid w:val="00260ACB"/>
    <w:rsid w:val="00263DD6"/>
    <w:rsid w:val="002651A0"/>
    <w:rsid w:val="00284016"/>
    <w:rsid w:val="00286723"/>
    <w:rsid w:val="002B586D"/>
    <w:rsid w:val="002B60C3"/>
    <w:rsid w:val="002B6785"/>
    <w:rsid w:val="002C51DB"/>
    <w:rsid w:val="002D041F"/>
    <w:rsid w:val="002E3722"/>
    <w:rsid w:val="00324D79"/>
    <w:rsid w:val="00326958"/>
    <w:rsid w:val="0033172F"/>
    <w:rsid w:val="00332A18"/>
    <w:rsid w:val="00333D8F"/>
    <w:rsid w:val="003573E5"/>
    <w:rsid w:val="00363A3F"/>
    <w:rsid w:val="00367B03"/>
    <w:rsid w:val="00372B5E"/>
    <w:rsid w:val="003756AD"/>
    <w:rsid w:val="00383B79"/>
    <w:rsid w:val="003875B6"/>
    <w:rsid w:val="0039473D"/>
    <w:rsid w:val="003B265A"/>
    <w:rsid w:val="003B2976"/>
    <w:rsid w:val="003C3349"/>
    <w:rsid w:val="003C702F"/>
    <w:rsid w:val="003C7A7A"/>
    <w:rsid w:val="003E29B0"/>
    <w:rsid w:val="003E33A1"/>
    <w:rsid w:val="003F06C9"/>
    <w:rsid w:val="003F122C"/>
    <w:rsid w:val="00410BDB"/>
    <w:rsid w:val="004145BD"/>
    <w:rsid w:val="004236D0"/>
    <w:rsid w:val="00424732"/>
    <w:rsid w:val="00426210"/>
    <w:rsid w:val="00427F43"/>
    <w:rsid w:val="00451418"/>
    <w:rsid w:val="00460F4F"/>
    <w:rsid w:val="00462628"/>
    <w:rsid w:val="0046297F"/>
    <w:rsid w:val="004932A0"/>
    <w:rsid w:val="004934B6"/>
    <w:rsid w:val="004A17CA"/>
    <w:rsid w:val="004D454B"/>
    <w:rsid w:val="004D4C70"/>
    <w:rsid w:val="00503DA3"/>
    <w:rsid w:val="0051190E"/>
    <w:rsid w:val="005134EB"/>
    <w:rsid w:val="00513555"/>
    <w:rsid w:val="0051463E"/>
    <w:rsid w:val="0055664A"/>
    <w:rsid w:val="00562D69"/>
    <w:rsid w:val="00564A63"/>
    <w:rsid w:val="00585208"/>
    <w:rsid w:val="00592E06"/>
    <w:rsid w:val="005A02EB"/>
    <w:rsid w:val="005B0E90"/>
    <w:rsid w:val="005B4980"/>
    <w:rsid w:val="005C05CE"/>
    <w:rsid w:val="005C1E4B"/>
    <w:rsid w:val="005D4973"/>
    <w:rsid w:val="005E5349"/>
    <w:rsid w:val="005E7B80"/>
    <w:rsid w:val="00602D87"/>
    <w:rsid w:val="006031CD"/>
    <w:rsid w:val="006036B1"/>
    <w:rsid w:val="0060783C"/>
    <w:rsid w:val="00613028"/>
    <w:rsid w:val="0062133A"/>
    <w:rsid w:val="00625FB2"/>
    <w:rsid w:val="0063584E"/>
    <w:rsid w:val="006416C1"/>
    <w:rsid w:val="00655840"/>
    <w:rsid w:val="006675A8"/>
    <w:rsid w:val="006730A0"/>
    <w:rsid w:val="00673FDF"/>
    <w:rsid w:val="00680A47"/>
    <w:rsid w:val="006820B8"/>
    <w:rsid w:val="00686D20"/>
    <w:rsid w:val="00687EB9"/>
    <w:rsid w:val="00691C66"/>
    <w:rsid w:val="006A1B4C"/>
    <w:rsid w:val="006A6659"/>
    <w:rsid w:val="006B5535"/>
    <w:rsid w:val="006D42FB"/>
    <w:rsid w:val="006E064D"/>
    <w:rsid w:val="006E383E"/>
    <w:rsid w:val="006E6C16"/>
    <w:rsid w:val="00716862"/>
    <w:rsid w:val="00717082"/>
    <w:rsid w:val="007242A4"/>
    <w:rsid w:val="007320CC"/>
    <w:rsid w:val="00736123"/>
    <w:rsid w:val="007449C2"/>
    <w:rsid w:val="00745669"/>
    <w:rsid w:val="00750142"/>
    <w:rsid w:val="00750346"/>
    <w:rsid w:val="0075085F"/>
    <w:rsid w:val="00762F4A"/>
    <w:rsid w:val="00794A6F"/>
    <w:rsid w:val="007A4056"/>
    <w:rsid w:val="007A6D89"/>
    <w:rsid w:val="007B54DE"/>
    <w:rsid w:val="007B7257"/>
    <w:rsid w:val="007C5FD9"/>
    <w:rsid w:val="007C7161"/>
    <w:rsid w:val="007D190D"/>
    <w:rsid w:val="007E3BCF"/>
    <w:rsid w:val="007E4CDC"/>
    <w:rsid w:val="0080165D"/>
    <w:rsid w:val="0080247D"/>
    <w:rsid w:val="00820B44"/>
    <w:rsid w:val="00825193"/>
    <w:rsid w:val="008265A5"/>
    <w:rsid w:val="00833962"/>
    <w:rsid w:val="0083604F"/>
    <w:rsid w:val="00837158"/>
    <w:rsid w:val="008527C6"/>
    <w:rsid w:val="00856AE9"/>
    <w:rsid w:val="00861B23"/>
    <w:rsid w:val="0086311D"/>
    <w:rsid w:val="008779F0"/>
    <w:rsid w:val="00882F82"/>
    <w:rsid w:val="008D0E41"/>
    <w:rsid w:val="008E3831"/>
    <w:rsid w:val="008E440A"/>
    <w:rsid w:val="008F0BDD"/>
    <w:rsid w:val="008F3D7B"/>
    <w:rsid w:val="008F40D6"/>
    <w:rsid w:val="008F6111"/>
    <w:rsid w:val="008F6AE6"/>
    <w:rsid w:val="008F6BAB"/>
    <w:rsid w:val="0090192B"/>
    <w:rsid w:val="00905700"/>
    <w:rsid w:val="009121CB"/>
    <w:rsid w:val="009351B8"/>
    <w:rsid w:val="00935DB0"/>
    <w:rsid w:val="009435B0"/>
    <w:rsid w:val="00947E86"/>
    <w:rsid w:val="00961CF1"/>
    <w:rsid w:val="009674A9"/>
    <w:rsid w:val="00980408"/>
    <w:rsid w:val="00980A34"/>
    <w:rsid w:val="009845AF"/>
    <w:rsid w:val="00991509"/>
    <w:rsid w:val="0099563C"/>
    <w:rsid w:val="009A3B88"/>
    <w:rsid w:val="009A6BC1"/>
    <w:rsid w:val="009B34F0"/>
    <w:rsid w:val="009C2B2E"/>
    <w:rsid w:val="009C3610"/>
    <w:rsid w:val="009D2BF6"/>
    <w:rsid w:val="009D7FB8"/>
    <w:rsid w:val="009E1B4A"/>
    <w:rsid w:val="00A03C48"/>
    <w:rsid w:val="00A04A1B"/>
    <w:rsid w:val="00A313AF"/>
    <w:rsid w:val="00A37E7F"/>
    <w:rsid w:val="00A40AEE"/>
    <w:rsid w:val="00A40F6B"/>
    <w:rsid w:val="00A4658C"/>
    <w:rsid w:val="00A629F8"/>
    <w:rsid w:val="00A67760"/>
    <w:rsid w:val="00A85503"/>
    <w:rsid w:val="00A9635C"/>
    <w:rsid w:val="00AA037C"/>
    <w:rsid w:val="00AA1D9E"/>
    <w:rsid w:val="00AA3E5E"/>
    <w:rsid w:val="00AA6622"/>
    <w:rsid w:val="00AB17D8"/>
    <w:rsid w:val="00AD14A4"/>
    <w:rsid w:val="00AD2B79"/>
    <w:rsid w:val="00AD412B"/>
    <w:rsid w:val="00AF37F4"/>
    <w:rsid w:val="00AF4490"/>
    <w:rsid w:val="00B11864"/>
    <w:rsid w:val="00B15B0A"/>
    <w:rsid w:val="00B16F90"/>
    <w:rsid w:val="00B403DA"/>
    <w:rsid w:val="00B940F7"/>
    <w:rsid w:val="00BA1082"/>
    <w:rsid w:val="00BA6D2A"/>
    <w:rsid w:val="00BB005C"/>
    <w:rsid w:val="00BB3EF6"/>
    <w:rsid w:val="00BC78D2"/>
    <w:rsid w:val="00BD43E2"/>
    <w:rsid w:val="00BD7B53"/>
    <w:rsid w:val="00BE0458"/>
    <w:rsid w:val="00BE5F6D"/>
    <w:rsid w:val="00C0475A"/>
    <w:rsid w:val="00C11766"/>
    <w:rsid w:val="00C12D59"/>
    <w:rsid w:val="00C154DA"/>
    <w:rsid w:val="00C17824"/>
    <w:rsid w:val="00C221DD"/>
    <w:rsid w:val="00C3103C"/>
    <w:rsid w:val="00C31302"/>
    <w:rsid w:val="00C42703"/>
    <w:rsid w:val="00C57FC7"/>
    <w:rsid w:val="00C65212"/>
    <w:rsid w:val="00C7400E"/>
    <w:rsid w:val="00C97258"/>
    <w:rsid w:val="00C97C4D"/>
    <w:rsid w:val="00CA5AA9"/>
    <w:rsid w:val="00CB195D"/>
    <w:rsid w:val="00CB1985"/>
    <w:rsid w:val="00CB511F"/>
    <w:rsid w:val="00CB6C60"/>
    <w:rsid w:val="00CB738D"/>
    <w:rsid w:val="00CC3D06"/>
    <w:rsid w:val="00CC55DB"/>
    <w:rsid w:val="00CE24E3"/>
    <w:rsid w:val="00CE4F74"/>
    <w:rsid w:val="00CF607E"/>
    <w:rsid w:val="00D31706"/>
    <w:rsid w:val="00D422D1"/>
    <w:rsid w:val="00D45309"/>
    <w:rsid w:val="00D46D06"/>
    <w:rsid w:val="00D52079"/>
    <w:rsid w:val="00D56CAD"/>
    <w:rsid w:val="00D60BE7"/>
    <w:rsid w:val="00D6513D"/>
    <w:rsid w:val="00D66CC5"/>
    <w:rsid w:val="00D73178"/>
    <w:rsid w:val="00D7594C"/>
    <w:rsid w:val="00D82E7A"/>
    <w:rsid w:val="00D91568"/>
    <w:rsid w:val="00DA103C"/>
    <w:rsid w:val="00DB005F"/>
    <w:rsid w:val="00DB18F9"/>
    <w:rsid w:val="00DB7F68"/>
    <w:rsid w:val="00DC11F9"/>
    <w:rsid w:val="00DC2B09"/>
    <w:rsid w:val="00DD165E"/>
    <w:rsid w:val="00DD3AF7"/>
    <w:rsid w:val="00DD4F94"/>
    <w:rsid w:val="00DF070F"/>
    <w:rsid w:val="00DF5765"/>
    <w:rsid w:val="00E05961"/>
    <w:rsid w:val="00E14DA3"/>
    <w:rsid w:val="00E17DB3"/>
    <w:rsid w:val="00E2727C"/>
    <w:rsid w:val="00E31382"/>
    <w:rsid w:val="00E33DCE"/>
    <w:rsid w:val="00E4369D"/>
    <w:rsid w:val="00E4661D"/>
    <w:rsid w:val="00E60EE7"/>
    <w:rsid w:val="00E73093"/>
    <w:rsid w:val="00E73E5D"/>
    <w:rsid w:val="00E93CA1"/>
    <w:rsid w:val="00E9530F"/>
    <w:rsid w:val="00EA0376"/>
    <w:rsid w:val="00EA2DA9"/>
    <w:rsid w:val="00EB1156"/>
    <w:rsid w:val="00EB2AAA"/>
    <w:rsid w:val="00EB7CCD"/>
    <w:rsid w:val="00EC6A77"/>
    <w:rsid w:val="00EE3154"/>
    <w:rsid w:val="00EF0D9D"/>
    <w:rsid w:val="00F03113"/>
    <w:rsid w:val="00F16624"/>
    <w:rsid w:val="00F251D3"/>
    <w:rsid w:val="00F2537C"/>
    <w:rsid w:val="00F2548F"/>
    <w:rsid w:val="00F271D3"/>
    <w:rsid w:val="00F457FD"/>
    <w:rsid w:val="00F47D1E"/>
    <w:rsid w:val="00F54383"/>
    <w:rsid w:val="00F671A6"/>
    <w:rsid w:val="00F67E2A"/>
    <w:rsid w:val="00F840EF"/>
    <w:rsid w:val="00F937FE"/>
    <w:rsid w:val="00F9622B"/>
    <w:rsid w:val="00FA6462"/>
    <w:rsid w:val="00FC4855"/>
    <w:rsid w:val="00FD4CAE"/>
    <w:rsid w:val="00FE4F39"/>
    <w:rsid w:val="00FE6DE8"/>
    <w:rsid w:val="00FF0B9B"/>
    <w:rsid w:val="00FF4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0C86"/>
  <w15:chartTrackingRefBased/>
  <w15:docId w15:val="{D9305978-37DD-43F4-834C-0304D12B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FC8"/>
    <w:pPr>
      <w:ind w:left="720"/>
      <w:contextualSpacing/>
    </w:pPr>
  </w:style>
  <w:style w:type="paragraph" w:customStyle="1" w:styleId="ConsPlusNormal">
    <w:name w:val="ConsPlusNormal"/>
    <w:next w:val="a"/>
    <w:link w:val="ConsPlusNormal0"/>
    <w:qFormat/>
    <w:rsid w:val="007E4CDC"/>
    <w:pPr>
      <w:widowControl w:val="0"/>
      <w:suppressAutoHyphens/>
      <w:autoSpaceDE w:val="0"/>
      <w:spacing w:after="0" w:line="240" w:lineRule="auto"/>
      <w:ind w:firstLine="720"/>
    </w:pPr>
    <w:rPr>
      <w:rFonts w:ascii="Arial" w:eastAsia="Arial" w:hAnsi="Arial" w:cs="Times New Roman"/>
      <w:sz w:val="20"/>
      <w:szCs w:val="20"/>
    </w:rPr>
  </w:style>
  <w:style w:type="paragraph" w:styleId="a4">
    <w:name w:val="No Spacing"/>
    <w:link w:val="a5"/>
    <w:uiPriority w:val="1"/>
    <w:qFormat/>
    <w:rsid w:val="007E4CDC"/>
    <w:pPr>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Без интервала Знак"/>
    <w:link w:val="a4"/>
    <w:locked/>
    <w:rsid w:val="007E4CDC"/>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7E4CDC"/>
    <w:rPr>
      <w:rFonts w:ascii="Arial" w:eastAsia="Arial" w:hAnsi="Arial" w:cs="Times New Roman"/>
      <w:sz w:val="20"/>
      <w:szCs w:val="20"/>
    </w:rPr>
  </w:style>
  <w:style w:type="character" w:customStyle="1" w:styleId="blk">
    <w:name w:val="blk"/>
    <w:basedOn w:val="a0"/>
    <w:rsid w:val="00D56CAD"/>
  </w:style>
  <w:style w:type="character" w:customStyle="1" w:styleId="apple-converted-space">
    <w:name w:val="apple-converted-space"/>
    <w:rsid w:val="00D56CAD"/>
  </w:style>
  <w:style w:type="paragraph" w:styleId="a6">
    <w:name w:val="header"/>
    <w:basedOn w:val="a"/>
    <w:link w:val="a7"/>
    <w:uiPriority w:val="99"/>
    <w:unhideWhenUsed/>
    <w:rsid w:val="00A629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9F8"/>
  </w:style>
  <w:style w:type="paragraph" w:styleId="a8">
    <w:name w:val="footer"/>
    <w:basedOn w:val="a"/>
    <w:link w:val="a9"/>
    <w:uiPriority w:val="99"/>
    <w:unhideWhenUsed/>
    <w:rsid w:val="00A629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9F8"/>
  </w:style>
  <w:style w:type="character" w:customStyle="1" w:styleId="WW-Absatz-Standardschriftart1">
    <w:name w:val="WW-Absatz-Standardschriftart1"/>
    <w:rsid w:val="00F2537C"/>
  </w:style>
  <w:style w:type="character" w:customStyle="1" w:styleId="WW-Absatz-Standardschriftart">
    <w:name w:val="WW-Absatz-Standardschriftart"/>
    <w:rsid w:val="00255905"/>
  </w:style>
  <w:style w:type="paragraph" w:styleId="aa">
    <w:name w:val="Balloon Text"/>
    <w:basedOn w:val="a"/>
    <w:link w:val="ab"/>
    <w:uiPriority w:val="99"/>
    <w:semiHidden/>
    <w:unhideWhenUsed/>
    <w:rsid w:val="000E4E0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E4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9</Pages>
  <Words>3917</Words>
  <Characters>22329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Ролдугина Татьяна Николаевна</dc:creator>
  <cp:keywords/>
  <dc:description/>
  <cp:lastModifiedBy>Ролдугина Татьяна Николаевна</cp:lastModifiedBy>
  <cp:revision>386</cp:revision>
  <cp:lastPrinted>2017-08-30T14:35:00Z</cp:lastPrinted>
  <dcterms:created xsi:type="dcterms:W3CDTF">2017-05-23T06:54:00Z</dcterms:created>
  <dcterms:modified xsi:type="dcterms:W3CDTF">2017-08-30T14:36:00Z</dcterms:modified>
</cp:coreProperties>
</file>